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left" w:pos="0" w:leader="none"/>
        </w:tabs>
        <w:spacing w:before="0" w:after="0" w:line="240"/>
        <w:ind w:right="0" w:left="0" w:firstLine="0"/>
        <w:jc w:val="center"/>
        <w:rPr>
          <w:rFonts w:ascii="Calibri" w:hAnsi="Calibri" w:cs="Calibri" w:eastAsia="Calibri"/>
          <w:i/>
          <w:color w:val="000000"/>
          <w:spacing w:val="0"/>
          <w:position w:val="0"/>
          <w:sz w:val="22"/>
          <w:shd w:fill="auto" w:val="clear"/>
        </w:rPr>
      </w:pPr>
      <w:r>
        <w:object w:dxaOrig="8908" w:dyaOrig="708">
          <v:rect xmlns:o="urn:schemas-microsoft-com:office:office" xmlns:v="urn:schemas-microsoft-com:vml" id="rectole0000000000" style="width:445.400000pt;height:35.4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right"/>
        <w:rPr>
          <w:rFonts w:ascii="Calibri" w:hAnsi="Calibri" w:cs="Calibri" w:eastAsia="Calibri"/>
          <w:i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righ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Rzeszów,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05.12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.2025 r.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FF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br/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ZAPYTANIE OFERTOWE nr 01/12/2025  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I. ZAMAWIAJ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ĄCY: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Przedsi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ębiorstwo Produkcyjno-Handlowo-Usługowe GOLBALUX 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łka z ograniczoną odpowiedzialnością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ul. Sportowa 15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37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522 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ązownica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D0D0D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Przedsi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ębiorstwo Produkcyjno-Handlowo-Usługowe GOLBALUX 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łka z ograniczoną odpowiedzialnością zaprasza do złożenia oferty na wykonanie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budowlanych w zwi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ązku z projektem pn.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Rozw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ój firmy GOLBALUX poprzez wdro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żenie  nowych produkt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ów” realizowanego w ramach Programu Operacyjnego Fundusze Europejskie dla Podkarpacia 2021-2027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D0D0D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D0D0D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D0D0D"/>
          <w:spacing w:val="0"/>
          <w:position w:val="0"/>
          <w:sz w:val="22"/>
          <w:shd w:fill="auto" w:val="clear"/>
        </w:rPr>
        <w:t xml:space="preserve">Post</w:t>
      </w:r>
      <w:r>
        <w:rPr>
          <w:rFonts w:ascii="Arial" w:hAnsi="Arial" w:cs="Arial" w:eastAsia="Arial"/>
          <w:color w:val="0D0D0D"/>
          <w:spacing w:val="0"/>
          <w:position w:val="0"/>
          <w:sz w:val="22"/>
          <w:shd w:fill="auto" w:val="clear"/>
        </w:rPr>
        <w:t xml:space="preserve">ępowanie prowadzone jest w formie zapytania ofertowego </w:t>
      </w:r>
      <w:r>
        <w:rPr>
          <w:rFonts w:ascii="Arial" w:hAnsi="Arial" w:cs="Arial" w:eastAsia="Arial"/>
          <w:color w:val="0D0D0D"/>
          <w:spacing w:val="0"/>
          <w:position w:val="0"/>
          <w:sz w:val="22"/>
          <w:u w:val="single"/>
          <w:shd w:fill="auto" w:val="clear"/>
        </w:rPr>
        <w:t xml:space="preserve">zgodnie z zasadą konkurencyjności</w:t>
      </w:r>
      <w:r>
        <w:rPr>
          <w:rFonts w:ascii="Arial" w:hAnsi="Arial" w:cs="Arial" w:eastAsia="Arial"/>
          <w:color w:val="0D0D0D"/>
          <w:spacing w:val="0"/>
          <w:position w:val="0"/>
          <w:sz w:val="22"/>
          <w:shd w:fill="auto" w:val="clear"/>
        </w:rPr>
        <w:t xml:space="preserve"> obowiązującą w ramach Wytycznych Ministra Funduszy i Polityki Regionalnej w zakresie kwalifikowalności wydatk</w:t>
      </w:r>
      <w:r>
        <w:rPr>
          <w:rFonts w:ascii="Arial" w:hAnsi="Arial" w:cs="Arial" w:eastAsia="Arial"/>
          <w:color w:val="0D0D0D"/>
          <w:spacing w:val="0"/>
          <w:position w:val="0"/>
          <w:sz w:val="22"/>
          <w:shd w:fill="auto" w:val="clear"/>
        </w:rPr>
        <w:t xml:space="preserve">ów na lata 2021-2027.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i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II. OPIS PRZEDMIOTU ZAMÓWIENIA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1.Przedmiotem zamówienia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jest: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A. Rozbudowa i przebudowa budynku stolarni wraz z instalacjami wewn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ętrznymi: energii elektrycznej, grzewczej C.O. oraz rozbi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órka budynku gospodarczego i wiaty drewnianej oraz cz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ęści budynku stolarni”;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B. Budowa wiaty gospodarczej (26m*23m) wraz z rozbiórk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rampy;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C. Budowa wiaty gospodarczej (14m*14m);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D. Budowa suszarni drewna wraz z rozbiórk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budynku produkcyjnego i wiaty drewnianej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zlokalizowanych na dzia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łkach nr  ewid. gr 90/3, 88/1, 88/9, 89/5, 89/4, 87/5, 87/4, 88/7 w Wiązownicy.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2. Roboty budowlane stanowi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ące przedmiot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 zostan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wykonane w oparciu o decyzję nr 371/2025 (pozwolenie na budowę)  z dnia 12.09.2025 r.,  decyzję nr 349/2023 (pozwolenie na budowę)  z dnia 06.09.2023 r.,  decyzję nr 346/2023 (pozwolenie na budowę)  z dnia 06.09.2023 r. i decyzję nr 345/2023 (pozwolenie na budowę)  z dnia 06.09.2023 r.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3. Zamówienie obejmuje wykonanie wszelkich robót budowlanych, wszelkich innych prac, dostaw, us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ług i wszelkich czynności niezbędnych do zrealizowania następujących prac: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A. Rozbudowa i przebudowa budynku stolarni (rozbiórka elementów cz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ęści budynku stolarni w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zakresie rozbudowy i przebudowy), r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ozbi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órka budynku gospodarczego i rozbiórka  wiaty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a) rozbiórka wiaty drewnianej: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roboty rozbiórkowe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b) rozbiórka budynku gospodarczego: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roboty rozbiórkowe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c) rozbudowa i przebudowa budynku stolarni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stan zerowy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stan surowy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stan wyko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ńczeniowy wewnętrzny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stan wyko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ńczeniowy zewnętrzny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instalacja elektryczna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instalacja centralnego ogrzewania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Charakterystyczne parametry budynku: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powierzchnia zabudowy 1051,30 m2;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kubatura 7 577,49 m3;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ilo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ść kondygnacji: 1;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wysoko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ść gł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ównej kalenicy: 6,73 m;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powierzchnia u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żytkowa: 983,08 m2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Niedopuszczalna jest  zmiana zaprojektowanej konstrukcji budynku stolarni.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70AD47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Dopuszczalna jest zmiana okien dachowych na jeden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świetlik w szczycie budynku stolarni.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B. Budowa wiaty gospodarczej, rozbiórka rampy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a) rozbiórka ramy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roboty rozbiórkowe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b) budowa wiaty gospodarczej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roboty ziemne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 stopy fundamentowe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konstrukcja wiaty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pokrycie i obudowa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posadzka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Charakterystyczne parametry budynku: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powierzchnia zabudowy: 598,00 m²;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powierzchnia u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żytkowa: 575,39 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²;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ca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łkowita wysokość wiaty: 6,99 m;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d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ługość wiaty: 26 m;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szeroko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ść wiaty: 23 m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Nie jest  planowane wykonania instalacji elektrycznej i odgromowej wiaty.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C. Budowa wiaty gospodarczej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roboty ziemne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 stopy fundamentowe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konstrukcja wiaty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pokrycie i obudowa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posadzka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Charakterystyczne parametry budynku: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powierzchnia zabudowy: 196,00 m²;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powierzchnia u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żytkowa: 183,32 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²;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ca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łkowita wysokość wiaty: 6,20 m;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d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ługość wiaty: 14,00 m;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szeroko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ść wiaty: 14,00 m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Nie jest  planowane wykonania instalacji elektrycznej i odgromowej wiaty.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D.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Budowa suszarni drewna, rozbiórka wiaty drewnianej, rozbiórka budynku produkcyjnego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a) rozbiórka budynku produkcyjnego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roboty rozbiórkowe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b) rozbiórka wiaty drewnianej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roboty rozbiórkowe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c) budowa suszarni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roboty ziemne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łyta fundamentowe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Konstrukcja no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śna ścian suszarni musi być wykonana z bardzo trwałych i odpornych na korozję paneli wykonanych z blachy stopowej (AlMg3) o grubości minimum 1mm oraz  z bardzo trwałych odpornych na korozję ram wykonanych z kształtownik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aluminiowych minimum  typu PA-38 TD lub równoznaczne. Kszta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łtowniki muszą być uszczelnione względem siebie. Na ścianach zabezpieczenie przed uszkodzeniem. Okładzina zewnętrzna z blachy aluminiowej trapezowej bez mostk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termicznych.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Ściany izolowane wełną  mineralną o grubości 150 mm, o wsp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łczynniku minimum  K=0,03W/m2K. Brama powinna być podnoszona, przesuwna na szerokość suszarni tj. około 10 m. Powinna być wykonana  z masywnej ramy oraz przesuwana mechanicznie lub automatycznie.  Brama winna być izolowana o grubości  minimum 100 mm z poszyciem blachy aluminiowej. Bez mostk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termicznych z dobrze dopasowanymi uszczelkami. Suszarnia o pojemno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minimum 65 m3 jednorazowego wsadu drewna.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Konstrukcja stropu wykonana z paneli nierdzennych z docieplony o grubo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minimum 150 mm. Kominki dachowe winny być wykonane z blachy aluminiowej i umieszczone w stropie suszarni. Drugi strop podwieszany  wykonany z materiał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nierdzennych. Mi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ędzy stropami winny być zamontowane wentylatory.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Konstrukcja dachu musi by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wykonana z bardzo trwałych i odpornych na korozję ram wykonanych z kształtownik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aluminiowych minimum  typu PA-38 TD lub równoznaczne. Kszta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łtowniki muszą być uszczelnione względem siebie. Należy zastosować w miejscu łączeń taśmy termiczno głuszące.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Suszarnia winna by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wyposażona w minimum 6 szt. wentylator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o mocy nie przekraczaj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ącej 20 kW. Sterowanie winno być automatyczne z programową redukcją obrot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wentylatorów za pomoc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falownik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 umo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żliwiający  oszczędność energii elektrycznej minimum 25%. Suszarnia winna być wyposażona w nierdzewne wysokowydajny system  nagrzewnice o zasilaniu wodnym. Suszarnia winna być wyposażona  w automatyczny i komputerowy system kontrolujący proces suszenia. Suszarnia powinna być wyposażona w proces suszenia z możliwością rekuperacji i oszczędności energii cieplnej sięgający średniorocznie minimum 25%.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Charakterystyczne parametry budynku: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powierzchnia zabudowy: 82,50 m2;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powierzchnia u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żytkowa: 77,12 m2;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ca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łkowita wysokość budynku: 7,05 m;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wymiary suszarni: 8,25 m * 10 m;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pojemno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ść wsadu: minimum 65 m3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Suszarnia winna by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wybudowana w linii istniejących suszarń.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Roboty budowlane obejmuj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ównie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 wykonanie inwentaryzacji geodezyjnej budynk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 i dokumentacji powykonawczej budynków.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Dodatkowo opisem przedmiotu zamówienia 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także przedmiary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i pozwolenia na budow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stanowiące załączniki do przedmiotowego zapytania ofertowego oraz projekty techniczne.  Dokumentacja techniczna zostanie przesłana Oferentom drogą poczty elektronicznej po otrzymaniu podpisanej w formie skanu lub podpisaną elektronicznie Umowy o zachowaniu poufności, będącej Załącznikiem nr 8 do Zapytania ofertowego. Umowa winna być podpisana \ przez osoby upoważnione do reprezentowania Wykonawcy.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strike w:val="true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Dokumentacja techniczna udost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ępniona będzie po przesłaniu podpisanej umowy o poufności.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Przedmiot zamówienia powinien by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wykonany zgodnie z: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a) warunkami okre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ślonymi w niniejszym zapytaniu,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b) projektem budowlanym i pozwoleniem na budow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ę, projektami technicznymi i dokumentacją wykonawczą,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c) obowi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ązującymi normami, przepisami oraz zasadami wsp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łczesnej wiedzy technicznej.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Stanowi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ące załączniki do niniejszego zapytania przedmiary rob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ót s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ą opracowaniem wt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órnym w stosunku do dokumentacji projektowo-wykonawczej/technicznej. Zawarte w nich zestawienia maj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ą zobrazować skalę roboty budowlanej i pom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óc wykonawcom w oszacowaniu kosztów inwestycji, wobec czego przedmiarowi robót przypisuje si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ę wyłącznie charakter dokumentu pomocniczego.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UWAGA: Zamawiaj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ący nie dopuszcza zmiany technologii wykonania budynku stolarni. Budynek winien być wybudowany zgodnie z posiadaną dokumentacją projektowo-wykonawczą. Jedyną dopuszczalną technologią wykonania budynku stolarni jest technologia murowana.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Dopuszczalnymi zmianami/odst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ępstwami od dokumentacji jest: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1.  Zmiana okien dachowych na jeden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świetlik w szczycie  dachu budynku stolarni.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Zaproponowane rozwi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ązanie nie może zmniejszyć/ograniczyć wprowadzanej ilości światła dziennego w stosunku do wprowadzanej ilości światła dziennego wprowadzanego poprzez zaprojektowane okna dachowe.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Wykonawca w przypadku wyceny pozycji dla okien dachowych  w budynku stolarni ma mo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żliwość ujęcia w swojej ofercie wybranego rozwiązania gdyż Zamawiający dopuszcza obie wersje rozwiązania (istniejące i zaproponowaną).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2. Budynek suszarni winien by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ć wybudowany w linii istniejących suszarń.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4. Szczegó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łowe informacje: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1. Wykonawca odpowiada za koordynacj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prac objętych przedmiotem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 i utrzymanie porz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ądku na terenie budowy. Wykonawca ponosi pełną odpowiedzialność za szkody spowodowane przez własnych pracownik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na skutek nieprzestrzegania przepisów BHP.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2. Wykonawca przyjmuje odpowiedzialno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ść za wszelkie szkody wyrządzone przez jego pracownik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ów, osoby dzia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łające na jego zlecenie, w tym za przypadki uszkodzenia ciała lub mienia wyrządzone działaniem lub zaniechaniem przy realizacji przedmiotu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ówienia,                        w zakresie przewidzianym przez kodeks cywilny.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3. Wykonawca zapewni sta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 i pełną obsługę geodezyjną dla realizacji zadania.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4.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prowadzi działalność od poniedziałku do piątku w godzinach 06:00-14:00.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Wykonawca zobowi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ązany jest do prowadzenia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budowlanych w sposób nie zak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ócaj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pracy odbywającej się w budynku stolarni oraz nie narażający pracownik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ącego na uciążliwości wynikające z prowadzonych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budowlanych. Roboty niezak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ócaj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ące pracy pracownik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ącego mogą być prowadzone w dni robocze w godzinach pracy Zamawiającego oraz w dni wolne od pracy u Zamawiającego (sobota, niedziela), natomiast prace powodujące zakł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ócenia lub te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 mogące powodować zakł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ócenia pracy po godzinach i w dni wolne od pracy.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5. W przypadku konieczno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wstrzymania prac w budynku stolarni dla prawidłowego wykonania Inwestycji, prace te nie mogą powodować wstrzymania pracy stolarni na okres dłuższy niż 2 dni roboczych u Zamawiającego, przy czym okres w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órym wykonywanie pracy w budynku stolarni zostanie wstrzymany, musi mie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charakter jednokrotny.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6. Nadto, przy prowadzeniu prac w postaci wbijania larsenów Wykonawca obowi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ązany jest do stosowania rozwiązań technologicznych minimalizujących oddziaływanie wibracji na budynki i grunty.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7. Wykonawca jest odpowiedzialny za wykonanie prac i urz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ądzeń tymczasowych, o ile jest to wymagane dla prawidłowego zrealizowania Inwestycji. Akceptacja tych prac i urządzeń przez Zamawiającego nie ma wpływu na odpowiedzialność Wykonawcy.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8. Wykonawca winien prowadzi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roboty w spos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ób zapewniaj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bezpieczeństwo os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ób przebywaj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ących w budynku.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9. Wykonawca zapewni bezpieczne przej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ścia piesze i dojazdy w zakresie uzgodnionym                                      z użytkownikiem i inspektorem nadzoru (min. 3 m szerokości), o tonażu minimum 6 t. Utrzyma w należytym porządku i czystości użytkowane drogi komunikacyjne, zabezpieczyć teren budowy przed dostępem os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ób niepo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żądanych. Wykonywane prace nie będą miały negatywnego wpływu na środowisko naturalne.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10. Wykonawca powinien zapewni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bezpieczne przejścia piesze i dojazdy w zakresie uzgodnionym z użytkownikiem i inspektorem nadzoru, utrzymać w należytym porządku i czystości użytkowane drogi komunikacyjne, zabezpieczyć teren budowy przed dostępem os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ób niepo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żądanych.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11. Wykonywane prace nie 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ędą miały negatywnego wpływu na środowisko naturalne.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12. Wykonawca zobowi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ązany będzie do ścisłej wsp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łpracy z Inspektorem Nadzoru Inwestorskiego lub innym wyznaczonym przedstawicielem Zamawiającego.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13. Wykonawca robót budowlanych jest zobowi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ązany, aby własnym staraniem i na sw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ój koszt gromadzi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ć, usuwać z terenu wykonywanych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oraz utylizowa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powstałe na skutek swojej działalności odpady, a zwłaszcza odpady niebezpieczne, w zgodności z obowiązującymi w tym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zakresie przepisami prawa oraz zapisami dokumentacji technicznej. Wykonawca zobowi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ązany jest materiały przetwarzać, unieszkodliwiać oraz magazynować w spos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ób przyjazny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środowisku, a w miarę możliwości materiały te ponownie wykorzystywać.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14. Wykonawca zobowi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ązany będzie do ponoszenia koszt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energii elektrycznej, wody i kanalizacji oraz innych mediów w zwi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ązku z wykonywanymi robotami budowlanymi.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15. Wykonawca zobowi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ązany jest do zapewnienia zaplecza budowy dla pracownik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w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łasnych</w:t>
        <w:br/>
        <w:t xml:space="preserve">(i podwykonawc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ów), wraz z zapleczem administracyjno-biurowym i socjalno-bytowym.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FFFF00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16. Wykonawca 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 powierzyć wykonanie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 podwykonawcom o ile nie 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powiązani</w:t>
        <w:br/>
        <w:t xml:space="preserve">z Zamawiającym. Szczeg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ły dotyczące zatrudnienia podwykonawc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zostan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doprecyzowane w umowie z wykonawcą.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17. Wykonawca zobowi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ązany jest do wytyczenia budynku poprzez uprawnionego geodetę oraz pokrycie koszt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spowodowanych przez jakiekolwiek inne konieczne prace geodezyjne, które 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niezbędne lub użyteczne dla wykonania Przedmiotu umowy.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18. Wykonawca 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ędzie odpowiedzialny za prowadzenie dziennika budowy zgodnie                                            z obowiązującymi przepisami (Rozporządzenie Ministra Infrastruktury z dnia 19 listopada 2001 r. w sprawie rodzaj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obiektów budowlanych, przy których realizacji jest wymagane ustanowienie inspektora nadzoru inwestorskiego). Zapisy do dziennika budowy winny by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czynione na bieżąco i powinny odzwierciedlać postęp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ót, stan bezpiecze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ństwa ludzi oraz stan techniczny i wszystkie kwestie związane z zarządzaniem budową. Każdy zapis do dziennika budowy powinien zawierać jego datę, nazwisko i stanowisko oraz podpis osoby,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óra go dokonuje. Wszystkie zapisy powinny by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czytelne i dokonywane w porządku chronologicznym jeden po drugim, nie pozostawiając pustych między nimi, w spos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ób uniemo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żliwiający wprowadzanie 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źniejszych dopisk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ów. Wszystkie protoko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ły i inne dokumenty załączane do dziennika budowy powinny być przejrzyście numerowane, oznaczane i datowane przez zar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ówno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jak i zarządzającego realizacją umowy.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19. Wynagrodzenie za wykonanie wszelkich robót budowlanych, prac i czynno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ma charakter ryczałtowy, a istotą zobowiązania wykonawcy w ramach zawieranej umowy jest osiągnięcie efektu w postaci wykonania Przedmiotu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 bez ponoszenia kosztów poza Wynagrodzeniem okre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ślonym umową. Po wykonaniu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 wymagany jest kosztorys powykonawczy, co nie zmienia charakteru wynagrodzenia.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20.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wymaga przeprowadzenia wizji lokalnej mającej na celu oględziny miejsca realizacji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 i dostarczenie Wykonawcom wiadomo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niezbędnych (kt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órych nie da si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przekazać w treści dokument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zamówienia) do prawid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łowego przygotowania oferty i skalkulowania jej ceny.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21.W celu umówienia wizji lokalnej nale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ży kontaktować się emaliowo z osobami wyznaczonymi do komunikowania się  z wykonawcami.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5.  Równowa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żność materiał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ów lub urz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ądzeń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 przypadku zastosowania w opisie przedmiotu zamówienia (w dokumentacji projektowej) odniesienia do norm, ocen technicznych, specyfikacji technicznych  i systemów referencji technicznych  lub znaków towarowych, patentów lub pochodzenia (nazw producentów)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dopuszcza rozwiązania 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ównowa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żne opisywane w każdej takiej normie, ocenie technicznej, specyfikacji technicznej, systemie referencji technicznych oraz zezwala na stosowanie technologii, materiał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czy urz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ądzeń 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ównowa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żnych, tj. takich,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óre spe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łniają wymagania techniczne, funkcjonalne oraz użytkowe określone przez Zamawiającego. Użycie nazw własnych lub znak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towarowych 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łużyć ma jedynie sprecyzowaniu oczekiwań jakościowych i technologicznych Zamawiającego. Każdy z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 zastosować technologie 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ównowa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żne i/lub 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ównorz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ędne odpowiadające parametrom technicznym zawartym w opisie przedmiotu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 okre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ślonym w niniejszym zapytaniu. Zamawiający, wskazując oznaczenie konkretnego producenta (dostawcy) lub konkretny produkt przy opisie przedmiotu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ówienia, dopuszcza jednocze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śnie produkty 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ównowa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żne o parametrach jakościowych i cechach użytkowych co najmniej na poziomie parametr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wskazanego produktu/ podzespo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łu, uznając tym samym każdy produkt/ podzesp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 o wskazanych lub lepszych parametrach.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 zwi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ązku z powyższym należy przyjąć, że każdej normie, ocenie technicznej, specyfikacji technicznej, systemowi referencji technicznych występujących w zapytaniu ofertowym wraz z załącznikami towarzyszą wyrazy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lub 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ównowa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żne”. Wykonawca,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óry powo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łuje się na rozwiązania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ównowa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żne opisywane w tych dokumentach, jest obowiązany udowodnić, poprzez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dołączenie do oferty stosownych przedmiotowych środk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dowodowych,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  proponowane rozwiązania w 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ównowa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żnym stopniu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spełniają wymagania określone w opisie przedmiotu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6.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Warunki p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łatności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7"/>
        </w:numPr>
        <w:tabs>
          <w:tab w:val="left" w:pos="360" w:leader="none"/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nie przewiduje rozliczeń częściowych. Płatność będzie jednorazowa, a wynagrodzenie posiadać charakter ryczałtowy i niezmienny w odniesieniu do Przedmiotu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ówienia. Wynagrodzenie 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ędzie płatne w terminie 21 dni na podstawie wystawionej przez Wykonawcę faktury VAT, po zrealizowaniu całości przedmiotu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 i bezusterkowym odbiorze ko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ńcowym.  Do faktury VAT końcowej integralnymi załącznikami będą:</w:t>
      </w:r>
    </w:p>
    <w:p>
      <w:pPr>
        <w:numPr>
          <w:ilvl w:val="0"/>
          <w:numId w:val="27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świadczenia wszystkich podwykonawc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o zap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łacie przez Wykonawcę na rzecz podwykonawcy wszelkich wierzytelności związanych z realizacją prac wchodzących w zakres Przedmiotu umowy;</w:t>
      </w:r>
    </w:p>
    <w:p>
      <w:pPr>
        <w:numPr>
          <w:ilvl w:val="0"/>
          <w:numId w:val="27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wszelkie dokumenty wymagane Umow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dotyczące fakturowanego zakresu prac m.in. atesty, certyfikaty, zgody, instrukcje obsługi, warunki eksploatacji, zalecenia producenta, inne istotne materiały dla potrzeb zachowania warunk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gwarancji i 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ękojmi, dotyczące materiał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ów, wyrobów, urz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ądzeń,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ót, obj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ętych fakturowanym zakresem.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III. WSPÓLNY S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ŁOWNIK ZAM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ÓWIE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Ń (CPV): 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45111200-0 Roboty w zakresie przygotowania terenu pod budow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i roboty ziemne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45223200-8 Roboty konstrukcyjne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45261210-9 Wykonywanie pokry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dachowych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45262210-6 Fundamentowanie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45262300-4 Betonowanie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45262520-2 Roboty murowe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45421000-4 Roboty w zakresie stolarki budowlanej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45310000-3 Roboty instalacyjne elektryczne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45331210-1 Instalowanie wentylacji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42991400-3 Suszarki do drewna, masy papierniczej lub tektury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IV. TERMIN I MIEJSCE REALIZACJI ZAMÓWIENIA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1. Okres realizacji zamówienia w terminie nie pó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źniej niż do 30 kwietnia 2026 r.  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2. Wykonawca zobowi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ązuje się do podpisania umowy w formie, terminie i miejscu wskazanym przez Zamawiającego. Planowany termin podpisania umowy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grudzień 2025 r.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V. WARUNKI UDZIA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ŁU W POSTĘPOWANIU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Do post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ępowania zostaną dopuszczeni Wykonawcy spełniający następujące warunki:</w:t>
      </w:r>
    </w:p>
    <w:p>
      <w:pPr>
        <w:numPr>
          <w:ilvl w:val="0"/>
          <w:numId w:val="34"/>
        </w:numPr>
        <w:tabs>
          <w:tab w:val="left" w:pos="0" w:leader="none"/>
        </w:tabs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Udziel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gwarancji jakości i rękojmi na roboty budowlane oraz środki trwałe dostarczane w ramach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budowlanych (m.in. elementy instalacji oraz suszarnia liczony od daty podpisania ko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ńcowego protokołu odbioru przedmiotu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ówienia), na okres nie krótszy ni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 36 miesięcy od dnia podpisania bezusterkowego Protokołu Odbioru Końcowego.</w:t>
      </w:r>
    </w:p>
    <w:p>
      <w:pPr>
        <w:numPr>
          <w:ilvl w:val="0"/>
          <w:numId w:val="34"/>
        </w:numPr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Posiadaj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doświadczenie w zakresie wykonania jako generalny wykonawca lub podwykonawca w okresie ostatnich 5  lat przed  upływem terminu składania ofert, a jeżeli okres prowadzenia działalności jest kr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ótszy, w tym okresie co najmniej 3 robót budowlanych w zakresie budowy lub rozbudowy obiektów budowlanych o warto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nie niższej niż 2 800 000.00 PLN (dwa miliony osiemset tysięcy złotych) brutto  każda. Firmy,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óre jako podwykonawcy odpowiadali za fragmentaryczn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realizację części ww.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budowlanych NIE SPE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ŁNIAJĄ WW. KRYTERIUM.  Ww. wym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óg winien by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potwierdzony przedłożonymi kopiami referencji.</w:t>
      </w:r>
    </w:p>
    <w:p>
      <w:pPr>
        <w:numPr>
          <w:ilvl w:val="0"/>
          <w:numId w:val="34"/>
        </w:numPr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Posiadaj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odpowiednie zaplecze kadrowe, w tym co najmniej jedną osobą posiadającą co najmniej 3 letnie  doświadczenie przy wykonywaniu samodzielnych funkcji technicznych w budownictwie, w rozumieniu ustawy z  dnia 7 lipca 1994 r. Prawo budowlane oraz posiadającą doświadczenie na stanowisku kierownika budowy,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óry  kierowa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 co najmniej co najmniej 3 robotami budowlanymi w zakresie budowy lub rozbudowy obiekt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o warto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nie niższej niż 2 800 000,00 PLN </w:t>
      </w:r>
      <w:r>
        <w:rPr>
          <w:rFonts w:ascii="Arial" w:hAnsi="Arial" w:cs="Arial" w:eastAsia="Arial"/>
          <w:strike w:val="true"/>
          <w:color w:val="auto"/>
          <w:spacing w:val="0"/>
          <w:position w:val="0"/>
          <w:sz w:val="22"/>
          <w:shd w:fill="auto" w:val="clear"/>
        </w:rPr>
        <w:t xml:space="preserve">(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dwa miliony osiemset tysięcy złotych) brutto  każda. Ww. wym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óg winien by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potwierdzony przedłożonymi kopiami referencji lub oświadczeniem podmiotu, na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órej zasób Wykonawca si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powołuje obejmującym potwierdzenie braku podstaw do wykluczenia oraz spełnianie odpowiednich warunk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ów.</w:t>
      </w:r>
    </w:p>
    <w:p>
      <w:pPr>
        <w:spacing w:before="0" w:after="0" w:line="240"/>
        <w:ind w:right="0" w:left="360" w:firstLine="0"/>
        <w:jc w:val="both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WYJA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ŚNIENIE: </w:t>
      </w:r>
    </w:p>
    <w:p>
      <w:pPr>
        <w:spacing w:before="0" w:after="0" w:line="240"/>
        <w:ind w:right="0" w:left="360" w:firstLine="0"/>
        <w:jc w:val="both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Funkcj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ę kierownik budowy należy rozumieć zgodnie z definicjami zawartymi w ustawie z dnia 7 lipca 1994 r. Prawo budowlane. Przez uprawnienia budowlane Zamawiający rozumie uprawnienia wydane zgodnie z przepisami ustawy z dnia 7 lipca 1994 r. Prawo budowlane lub odpowiadające im ważne uprawnienia wydane na podstawie wcześniej obowiązujących przepis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ów, lub odpowiadaj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ące im uprawnienia budowlane, kt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óre zosta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ły wydane obywatelom państw Europejskiego Obszaru Gospodarczego oraz Konfederacji Szwajcarskiej, z zastrzeżeniem art. 12a oraz innych przepis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ów ustawy Prawo Budowlane oraz przepisów ustawy z dnia 22 grudnia 2015 r. o zasadach uznawania kwalifikacji zawodowych nabytych w pa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ństwach członkowskich Unii Europejskiej.</w:t>
      </w:r>
    </w:p>
    <w:p>
      <w:pPr>
        <w:numPr>
          <w:ilvl w:val="0"/>
          <w:numId w:val="37"/>
        </w:numPr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Posiadaj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odpowiednią sytuację finansową i ekonomiczną umożliwiającą realizację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ówienia, w szczególno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poprzez spełnienie następujących wymagań: posiadanie ubezpieczenia od odpowiedzialności cywilnej w zakresie prowadzonej wszystkich ryzyk montażowo-budowlanych (CAR/EAR), na sumę gwarancyjną nie niższą niż 2 800 000,00 PLN. </w:t>
      </w:r>
    </w:p>
    <w:p>
      <w:pPr>
        <w:spacing w:before="0" w:after="0" w:line="240"/>
        <w:ind w:right="0" w:left="360" w:firstLine="0"/>
        <w:jc w:val="both"/>
        <w:rPr>
          <w:rFonts w:ascii="Arial" w:hAnsi="Arial" w:cs="Arial" w:eastAsia="Arial"/>
          <w:strike w:val="true"/>
          <w:color w:val="70AD47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Przedstawienie dokumentu potwierdzaj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ącego posiadanie zdolności kredytowej lub środk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finansowych w wysoko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co najmniej 80% wartości składanej oferty brutto. W przypadku dysponowania środkami finansowymi Oferent winien przedstawić informację/zaświadczenie z banku lub 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łdzielczej kasy oszczędnościowo-kredytowej, w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órej wykonawca posiada rachunek, potwierdzaj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ąca posiadanie środk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finansowych. Dokument musi by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wystawiony nie wcześniej niż 3 miesiące przed upływem terminu składania ofert. W przypadku dysponowania zdolnością kredytową Oferent winien przedstawić informację/zaświadczenie z banku lub 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łdzielczej kasy oszczędnościowo-kredytowej potwierdzającą zdolność kredytową w wysokości co najmniej 80% wartości złożonej oferty brutto. Dokument musi być wystawiony na podstawie pozytywnej analizy zdolności kredytowej Wykonawcy oraz nie wcześniej niż 3 miesiące przed upływem terminu składania ofert. </w:t>
      </w:r>
    </w:p>
    <w:p>
      <w:pPr>
        <w:numPr>
          <w:ilvl w:val="0"/>
          <w:numId w:val="39"/>
        </w:numPr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Wnios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wadium w wysokości 70 000,00 PLN zgodnie zapisami w punkcie XIV niniejszego Zapytania.</w:t>
      </w:r>
    </w:p>
    <w:p>
      <w:pPr>
        <w:numPr>
          <w:ilvl w:val="0"/>
          <w:numId w:val="39"/>
        </w:numPr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Akceptuj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warunki płatności określone w przedmiotowym zapytaniu ofertowym. </w:t>
      </w:r>
    </w:p>
    <w:p>
      <w:pPr>
        <w:numPr>
          <w:ilvl w:val="0"/>
          <w:numId w:val="39"/>
        </w:numPr>
        <w:tabs>
          <w:tab w:val="left" w:pos="0" w:leader="none"/>
        </w:tabs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Nie 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powiązani z Zamawiającym osobowo lub kapitałowo, tzn. nie występują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 w szczeg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na: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uczestniczeniu w spó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łce jako wsp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ólnik spó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łki cywilnej lub 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łki osobowej, posiadaniu co najmniej 10% udział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lub akcji (o ile ni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ższy pr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óg nie wynika z przepisów prawa), pe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łnieniu funkcji członka organu nadzorczego lub zarządzającego,  prokurenta, pełnomocnika,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pozostawaniu w zwi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ązku małżeńskim, w stosunku pokrewieństwa lub powinowactwa w linii prostej, pokrewieństwa lub powinowactwa w linii bocznej do drugiego stopnia, lub związaniu z tytułu przysposobienia, opieki lub kurateli albo pozostawaniu we wsp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ólnym po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życiu, jego zastępcą prawnym lub członkami organ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zarz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ądzających lub organ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nadzorczych wykonawców ubiegaj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ących się o udzielenie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pozostawaniu w takim stosunku prawnym lub faktycznym,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 istnieje uzasadniona wątpliwość co do ich bezstronności lub niezależności w związku z postępowaniem o udzielenie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9.  Nie podlegaj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wykluczeniu z postępowania na podstawie art. 7 ust. 1 ustawy z dnia 13 kwietnia 2022 r. o szczeg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ólnych rozwi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ązaniach w zakresie przeciwdziałania wspieraniu agresji na Ukrainę oraz służących ochronie bezpieczeństwa narodowego (tj. Dz. U. z dnia 15 kwietnia 2022 r. poz. 835), zwanej dalej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ustaw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o przeciwdziałaniu” i  art. 5k rozporządzenia Rady (UE) nr 833/2014 z dnia 31 lipca 2014 r. dotyczącego środk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ograniczaj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ograniczaj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ących w związku z działaniami Rosji destabilizującymi sytuację na Ukrainie (Dz. Urz. UE nr L 111 z 8.4.2022, str. 1), dalej: rozporządzenie 2022/576.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Wykaz o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świadczeń i dokument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ów, jakie musi dostarczy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ć Wykonawca w celu potwierdzenia spełnienia warunk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łu w postępowaniu zostały określone w punkcie VIII. WYKAZ DOKUMENT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ÓW WYMAGANYCH OD WYKONAWCY W CELU Z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ŁOŻENIA OFERTY 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Dokumenty wskazane w pkt VIII. Zapytania ofertowego s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ą dokumentami obligatoryjnymi.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Wykonawca mo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że r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ównie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ż dołożyć dodatkowe dokumenty, jednakże wskazać winien w jaki spos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ób ich zapisy/tre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ść odnoszą się do spełniania zapis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ów/wymaga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ń niniejszego zapytania ofertowego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VI. KRYTERIA OCENY OFERTY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Przy wyborze oferty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będzie kierować się następującymi kryteriami i ich znaczeniem oraz  będzie oceniał oferty zgodnie z poniższymi kryteriami:</w:t>
      </w:r>
    </w:p>
    <w:tbl>
      <w:tblPr/>
      <w:tblGrid>
        <w:gridCol w:w="562"/>
        <w:gridCol w:w="4040"/>
        <w:gridCol w:w="2301"/>
        <w:gridCol w:w="2302"/>
      </w:tblGrid>
      <w:tr>
        <w:trPr>
          <w:trHeight w:val="718" w:hRule="auto"/>
          <w:jc w:val="left"/>
        </w:trPr>
        <w:tc>
          <w:tcPr>
            <w:tcW w:w="5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0" w:leader="none"/>
              </w:tabs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0" w:leader="none"/>
              </w:tabs>
              <w:suppressAutoHyphens w:val="tru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Kryterium Oceny Ofert </w:t>
            </w:r>
          </w:p>
        </w:tc>
        <w:tc>
          <w:tcPr>
            <w:tcW w:w="23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0" w:leader="none"/>
              </w:tabs>
              <w:suppressAutoHyphens w:val="tru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Waga</w:t>
            </w:r>
          </w:p>
        </w:tc>
        <w:tc>
          <w:tcPr>
            <w:tcW w:w="23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0" w:leader="none"/>
              </w:tabs>
              <w:suppressAutoHyphens w:val="tru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Maksymalna liczba punktów </w:t>
            </w:r>
          </w:p>
        </w:tc>
      </w:tr>
      <w:tr>
        <w:trPr>
          <w:trHeight w:val="1" w:hRule="atLeast"/>
          <w:jc w:val="left"/>
        </w:trPr>
        <w:tc>
          <w:tcPr>
            <w:tcW w:w="5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0" w:leader="none"/>
              </w:tabs>
              <w:suppressAutoHyphens w:val="tru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A</w:t>
            </w:r>
          </w:p>
        </w:tc>
        <w:tc>
          <w:tcPr>
            <w:tcW w:w="4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0" w:leader="none"/>
              </w:tabs>
              <w:suppressAutoHyphens w:val="tru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Cena netto w PLN </w:t>
            </w:r>
          </w:p>
        </w:tc>
        <w:tc>
          <w:tcPr>
            <w:tcW w:w="23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0" w:leader="none"/>
              </w:tabs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52%</w:t>
            </w:r>
          </w:p>
        </w:tc>
        <w:tc>
          <w:tcPr>
            <w:tcW w:w="23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0" w:leader="none"/>
              </w:tabs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52,00</w:t>
            </w:r>
          </w:p>
        </w:tc>
      </w:tr>
      <w:tr>
        <w:trPr>
          <w:trHeight w:val="1" w:hRule="atLeast"/>
          <w:jc w:val="left"/>
        </w:trPr>
        <w:tc>
          <w:tcPr>
            <w:tcW w:w="5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0" w:leader="none"/>
              </w:tabs>
              <w:suppressAutoHyphens w:val="tru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B</w:t>
            </w:r>
          </w:p>
        </w:tc>
        <w:tc>
          <w:tcPr>
            <w:tcW w:w="4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0" w:leader="none"/>
              </w:tabs>
              <w:suppressAutoHyphens w:val="tru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Okres gwarancji dla robót budowlanych oraz </w:t>
            </w:r>
            <w:r>
              <w:rPr>
                <w:rFonts w:ascii="Arial" w:hAnsi="Arial" w:cs="Arial" w:eastAsia="Arial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środk</w:t>
            </w:r>
            <w:r>
              <w:rPr>
                <w:rFonts w:ascii="Arial" w:hAnsi="Arial" w:cs="Arial" w:eastAsia="Arial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ów trwa</w:t>
            </w:r>
            <w:r>
              <w:rPr>
                <w:rFonts w:ascii="Arial" w:hAnsi="Arial" w:cs="Arial" w:eastAsia="Arial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łych dostarczanych w ramach rob</w:t>
            </w:r>
            <w:r>
              <w:rPr>
                <w:rFonts w:ascii="Arial" w:hAnsi="Arial" w:cs="Arial" w:eastAsia="Arial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ót budowlanych (m.in. elementy instalacji oraz suszarnia liczony od daty podpisania ko</w:t>
            </w:r>
            <w:r>
              <w:rPr>
                <w:rFonts w:ascii="Arial" w:hAnsi="Arial" w:cs="Arial" w:eastAsia="Arial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ńcowego protokołu odbioru przedmiotu zam</w:t>
            </w:r>
            <w:r>
              <w:rPr>
                <w:rFonts w:ascii="Arial" w:hAnsi="Arial" w:cs="Arial" w:eastAsia="Arial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</w:t>
            </w:r>
          </w:p>
        </w:tc>
        <w:tc>
          <w:tcPr>
            <w:tcW w:w="23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0" w:leader="none"/>
              </w:tabs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24%</w:t>
            </w:r>
          </w:p>
        </w:tc>
        <w:tc>
          <w:tcPr>
            <w:tcW w:w="23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0" w:leader="none"/>
              </w:tabs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24,00</w:t>
            </w:r>
          </w:p>
        </w:tc>
      </w:tr>
      <w:tr>
        <w:trPr>
          <w:trHeight w:val="1" w:hRule="atLeast"/>
          <w:jc w:val="left"/>
        </w:trPr>
        <w:tc>
          <w:tcPr>
            <w:tcW w:w="5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0" w:leader="none"/>
              </w:tabs>
              <w:suppressAutoHyphens w:val="tru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C</w:t>
            </w:r>
          </w:p>
        </w:tc>
        <w:tc>
          <w:tcPr>
            <w:tcW w:w="40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Termin realizacji zamówienia</w:t>
            </w:r>
          </w:p>
        </w:tc>
        <w:tc>
          <w:tcPr>
            <w:tcW w:w="23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0" w:leader="none"/>
              </w:tabs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24%</w:t>
            </w:r>
          </w:p>
        </w:tc>
        <w:tc>
          <w:tcPr>
            <w:tcW w:w="23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0" w:leader="none"/>
              </w:tabs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24,00</w:t>
            </w:r>
          </w:p>
        </w:tc>
      </w:tr>
    </w:tbl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VII. OPIS SPOSOBU PRZYZNAWANIA PUNKTACJI ZA SPE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ŁNIENIE DANEGO KRYTERIUM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1. Ocena oferty zostanie obliczona z wykorzystaniem nast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ępującego wzoru: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Ocena = A + B + C, gdzie: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1.1. Kryterium A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Cena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netto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w PLN zostanie obliczone wg nast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ępującego wzoru:</w:t>
      </w:r>
    </w:p>
    <w:p>
      <w:pPr>
        <w:keepLines w:val="true"/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       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najni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ższa zaproponowana cena netto </w:t>
      </w:r>
    </w:p>
    <w:p>
      <w:pPr>
        <w:keepLines w:val="true"/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 =    ------------------------------------------------------  *52,00 pkt. </w:t>
      </w:r>
    </w:p>
    <w:p>
      <w:pPr>
        <w:keepLines w:val="true"/>
        <w:tabs>
          <w:tab w:val="left" w:pos="0" w:leader="none"/>
        </w:tabs>
        <w:suppressAutoHyphens w:val="true"/>
        <w:spacing w:before="0" w:after="0" w:line="240"/>
        <w:ind w:right="0" w:left="0" w:firstLine="110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cena badanej oferty netto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Przy czym,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zwr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óci si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o udzielenie wyjaśnień w określonym terminie gdy cena lub koszt wydają się rażąco niskie w stosunku do przedmiotu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ówienia, tj. ró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żnią się o więcej niż 30% od średniej arytmetycznej cen wszystkich ważnych ofert niepodlegających odrzuceniu, lub budzą wątpliwości Zamawiającego co do możliwości wykonania przedmiotu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 zgodnie z wymaganiami okre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ślonymi w zapytaniu ofertowym lub wynikającymi z odrębnych przepis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ów,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żąda od Wykonawcy złożenia w wyznaczonym terminie wyjaśnień, w tym złożenia dowod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w zakresie wyliczenia ceny lub kosztu.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ocenia te wyjaśnienia w konsultacji z Wykonawcą i może odrzucić tę ofertę wyłącznie w przypadku, gdy złożone wyjaśnienia wraz z dowodami nie uzasadniają podanej ceny lub kosztu w tej ofercie 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Maksymalna liczba punktów jakie 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 otrzymać oferta w tym kryterium wynosi: </w:t>
      </w:r>
      <w:r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  <w:t xml:space="preserve">52,00 punkty.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1.2. Kryterium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Okres gwarancji dla robót budowlanych oraz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środk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ów trwa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łych dostarczanych w ramach rob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ót budowlanych (m.in. elementy instalacji oraz suszarnia liczony od daty podpisania ko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ńcowego protokołu odbioru przedmiotu zam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ówienia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zostanie obliczone wg nast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ępującego wzoru: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udzielenie przez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36  - miesięcznej gwarancji na wykonane roboty budowlane oraz środki trwałe dostarczane w ramach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budowlanych (m.in. elementy instalacji oraz suszarnia) - 0  punktów,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udzielenie przez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39 - miesięcznej gwarancji na wykonane roboty budowlane oraz środki trwałe dostarczane w ramach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budowlanych (m.in. elementy instalacji oraz suszarnia) - 3  punkty,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udzielenie przez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43  - miesięcznej gwarancji na wykonane roboty budowlane oraz środki trwałe dostarczane w ramach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budowlanych (m.in. elementy instalacji oraz suszarnia) - 6 punkty,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udzielenie przez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45 - miesięcznej gwarancji na wykonane roboty budowlane oraz środki trwałe dostarczane w ramach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budowlanych (m.in. elementy instalacji oraz suszarnia) - 9  punkty,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udzielenie przez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48</w:t>
      </w:r>
      <w:r>
        <w:rPr>
          <w:rFonts w:ascii="Arial" w:hAnsi="Arial" w:cs="Arial" w:eastAsia="Arial"/>
          <w:strike w:val="true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- miesięcznej gwarancji na wykonane roboty budowlane oraz środki trwałe dostarczane w ramach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budowlanych (m.in. elementy instalacji oraz suszarnia) - 12  punktów,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udzielenie przez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51  - miesięcznej gwarancji na wykonane roboty budowlane oraz środki trwałe dostarczane w ramach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budowlanych (m.in. elementy instalacji oraz suszarnia) - 15  punktów,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udzielenie przez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54 miesięcznej gwarancji na wykonane roboty budowlane oraz środki trwałe dostarczane w ramach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budowlanych (m.in. elementy instalacji oraz suszarnia) - 18  punktów,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udzielenie przez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57  - miesięcznej gwarancji na wykonane roboty budowlane oraz środki trwałe dostarczane w ramach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budowlanych (m.in. elementy instalacji oraz suszarnia) - 21  punktów,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udzielenie przez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60  - miesięcznej gwarancji na wykonane roboty budowlane oraz środki trwałe dostarczane w ramach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budowlanych (m.in. elementy instalacji oraz suszarnia) - 24 punktów.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Punkty przyznawane 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ędą za dodatkowe miesiące gwarancji od okresu wymaganego                                w wysokości minimum 36 miesięcy licząc od daty podpisania końcowego protokołu odbioru.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Maksymalna liczba punktów jakie 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 otrzymać oferta w tym kryterium wynosi: 24,00</w:t>
      </w:r>
      <w:r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  <w:t xml:space="preserve"> punkty.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1.3. Kryterium C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Termin realizacji zamówienia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zostanie obliczone wg nast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ępującego wzoru: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zrealizowanie zamówienia do 30.04.2026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0 punkt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zrealizowanie zamówienia do 31.03.2026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12 punkty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zrealizowanie zamówienia do 28.02.2026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24 punkty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Maksymalna liczba punktów jakie 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 otrzymać oferta w tym kryterium wynosi: </w:t>
      </w:r>
      <w:r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  <w:t xml:space="preserve">24,00 punkty.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2.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Łączna ocena ofert:</w:t>
      </w:r>
    </w:p>
    <w:p>
      <w:pPr>
        <w:numPr>
          <w:ilvl w:val="0"/>
          <w:numId w:val="61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Punkty uzyskane w </w:t>
      </w:r>
      <w:r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  <w:t xml:space="preserve">ocenie oferty w Kryterium A, B + C 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zostan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dodane do siebie i na tej podstawie zostanie obliczona łączna ocena oferty. Oferta w łącznej ocenie ofert może uzyskać maksymalnie 100 pkt.</w:t>
        <w:br/>
        <w:t xml:space="preserve">Zamawiający udzieli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 Wykonawcy, którego oferta uzyska najwi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ększą ilość punkt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w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łącznej ocenie ofert (łączna suma punkt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uzyskanych przez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w kryterium A, B, C). Punkty będą liczone z dokładnością do dw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óch miejsc po przecinku.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63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 przypadku odmowy podpisania umowy przez wybranego Wykonawcy,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może zawrzeć umowę z Wykonawcą,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óry spe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łnia wymagania zapytania ofertowego i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órego oferta uzyska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ła kolejno najwyższą liczbę punkt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VIII. WYKAZ DOKUMENTÓW WYMAGANYCH OD WYKONAWCY W CELU Z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ŁOŻENIA OFERTY: </w:t>
      </w:r>
    </w:p>
    <w:p>
      <w:pPr>
        <w:numPr>
          <w:ilvl w:val="0"/>
          <w:numId w:val="65"/>
        </w:numPr>
        <w:tabs>
          <w:tab w:val="left" w:pos="0" w:leader="none"/>
          <w:tab w:val="left" w:pos="72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Oferta winna obejmowa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następujące dokumenty:</w:t>
      </w:r>
    </w:p>
    <w:p>
      <w:pPr>
        <w:numPr>
          <w:ilvl w:val="0"/>
          <w:numId w:val="65"/>
        </w:numPr>
        <w:tabs>
          <w:tab w:val="left" w:pos="0" w:leader="none"/>
          <w:tab w:val="left" w:pos="72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Formularz ofertowy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za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łącznik nr 1 do zapytania ofertowego</w:t>
      </w:r>
    </w:p>
    <w:p>
      <w:pPr>
        <w:numPr>
          <w:ilvl w:val="0"/>
          <w:numId w:val="65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świadczenie o braku powiązań osobowych lub kapitałowych pomiędzy Wykonawcą, a Zamawiającym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za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łącznik nr 2 do zapytania ofertowego</w:t>
      </w:r>
    </w:p>
    <w:p>
      <w:pPr>
        <w:numPr>
          <w:ilvl w:val="0"/>
          <w:numId w:val="65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świadczenie Wykonawcy składane o szczeg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ólnych rozwi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ązaniach w zakresie przeciwdziałania wspieraniu agresji na Ukrainę oraz służących ochronie bezpieczeństwa narodowego 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za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łącznik nr 3 do zapytania ofertowego</w:t>
      </w:r>
    </w:p>
    <w:p>
      <w:pPr>
        <w:numPr>
          <w:ilvl w:val="0"/>
          <w:numId w:val="65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Dokumenty potwierdzaj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ące wykonanie w okresie ostatnich </w:t>
      </w:r>
      <w:r>
        <w:rPr>
          <w:rFonts w:ascii="Arial" w:hAnsi="Arial" w:cs="Arial" w:eastAsia="Arial"/>
          <w:color w:val="70AD47"/>
          <w:spacing w:val="0"/>
          <w:position w:val="0"/>
          <w:sz w:val="22"/>
          <w:shd w:fill="auto" w:val="clear"/>
        </w:rPr>
        <w:t xml:space="preserve">5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lat przed upływem terminu składania ofert a jeżeli okres prowadzenia działalności jest kr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ótszy w tym okresie co najmniej  3 robót budowlanych w zakresie budowy lub rozbudowy obiektów budowlanych o warto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nie niższej niż  2 800 000,00 PLN (dwa miliony osiemset  złotych) brutto  każda w formie np. wykazu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wraz z podaniem ich rodzaju, warto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ści, powierzchni, daty i miejsca wykonania oraz podmiot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ów, na rzecz których roboty te zosta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ły wykonane wraz z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kopiami referencji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za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łącznik nr 4 do zapytania ofertowego</w:t>
      </w:r>
    </w:p>
    <w:p>
      <w:pPr>
        <w:numPr>
          <w:ilvl w:val="0"/>
          <w:numId w:val="65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Dokumenty potwierdzaj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ące odpowiednie zaplecze kadrowe, w tym co najmniej jedną osobą posiadającą co najmniej 3 letnie  doświadczenie przy wykonywaniu samodzielnych funkcji technicznych w budownictwie, w rozumieniu ustawy z  dnia 7 lipca 1994 r. Prawo budowlane, oraz posiadającą doświadczenie na stanowisku kierownika budowy,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óry  kierowa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 co najmniej 3 robotami budowlanymi w zakresie budowy lub rozbudowy obiekt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o warto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nie niższej niż 2 800 000,00 PLN (dwa miliony osiemset  złotych)  brutto  każda w formie referencji lub oświadczenie podmiotu, na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órej zasób Wykonawca si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powołuje obejmującym potwierdzenie braku podstaw do wykluczenia oraz spełnianie odpowiednich warunk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za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łącznik nr 5 do zapytania ofertowego</w:t>
      </w:r>
    </w:p>
    <w:p>
      <w:pPr>
        <w:numPr>
          <w:ilvl w:val="0"/>
          <w:numId w:val="65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Dokumenty potwierdzaj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ące sytuację finansową i ekonomiczną umożliwiającą realizację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ówienia, w szczególno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poprzez spełnienie następujących wymagań: posiadanie ubezpieczenia od odpowiedzialności cywilnej w zakresie prowadzonej działalności gospodarczej oraz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budowlanych, na sum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gwarancyjną nie niższą niż 2 800 000,00 PLN (dwa miliony osiemset  złotych) </w:t>
      </w:r>
    </w:p>
    <w:p>
      <w:pPr>
        <w:numPr>
          <w:ilvl w:val="0"/>
          <w:numId w:val="65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strike w:val="true"/>
          <w:color w:val="70AD47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Dokument potwierdzaj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posiadanie zdolności kredytowej lub środk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finansowych w wysoko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co najmniej 80% wartości składanej oferty brutto. w formie informacji/zaświadczenie z banku lub 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łdzielczej kasy oszczędnościowo-kredytowej, w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órej wykonawca posiada rachunek, potwierdzaj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ąca posiadanie środk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finansowych. Dokument musi by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wystawiony nie wcześniej niż 3 miesiące przed upływem terminu składania ofert. W przypadku dysponowania zdolnością kredytową Oferent winien przedstawić informację/zaświadczenie z banku lub 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łdzielczej kasy oszczędnościowo-kredytowej potwierdzającą zdolność kredytową w wysokości co najmniej 80% wartości złożonej oferty brutto. Dokument musi być wystawiony na podstawie pozytywnej analizy zdolności kredytowej Wykonawcy oraz nie wcześniej niż 3 miesiące przed upływem terminu składania ofert. </w:t>
      </w:r>
    </w:p>
    <w:p>
      <w:pPr>
        <w:numPr>
          <w:ilvl w:val="0"/>
          <w:numId w:val="65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Kosztorysy ofertowe - kosztorysy opracowane przez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na podstawie przedmiar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za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łączonych do niniejszego zapytania metodą kalkulacji szczeg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łowej zgodnie z Rozporządzeniem Ministra Rozwoju Regionalnego i Budownictwa z dnia 13 lipca 2001 r. w sprawie metod kosztorysowania obiekt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i robót budowlanych (Dz. U. Nr 80, poz. 867)  wype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łnione i podpisane na załączonych plikach pdf przedmiar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robót.</w:t>
      </w:r>
    </w:p>
    <w:p>
      <w:pPr>
        <w:numPr>
          <w:ilvl w:val="0"/>
          <w:numId w:val="65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Dowód wniesienia wadium zgodnie zapisami w punkcie XIV niniejszego Zapytania ofertowego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i/>
          <w:color w:val="FF0000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Brak któregokolwiek z wymaganych dokumentów, za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łączenie ich w niewłaściwej formie lub niezgodnie z wymaganiami określonymi w niniejszym zapytaniu ofertowym będzie skutkowało wezwaniem do poprawy złożonej oferty.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Oferta zostanie odrzucona, w sytuacji: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braku dokonania poprawy w wyznaczonym terminie LUB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dokonania poprawy w sposób niezgodny z wezwaniem do poprawy 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łożonej oferty LUB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dokonania poprawy w sposób, który nadal uniemo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żliwi jednoznaczną ocenę spełniania kryteri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i wymaga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ń znajdujących się w niniejszym zapytanie ofertowym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 sytuacji 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łożenia oferty przez Wykonawcę powiązanego osobowo lub kapitałowo z Zamawiającym, Wykonawca taki zostanie wykluczony z niniejszego postępowania ofertowego.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IX. OPIS SPOSOBU PRZYGOTOWANIA OFERTY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Ofert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należy przedstawić na załączonym do zapytania ofertowego formularzu. Na Ofertę składa się:</w:t>
      </w:r>
    </w:p>
    <w:p>
      <w:pPr>
        <w:numPr>
          <w:ilvl w:val="0"/>
          <w:numId w:val="70"/>
        </w:numPr>
        <w:tabs>
          <w:tab w:val="left" w:pos="0" w:leader="none"/>
          <w:tab w:val="left" w:pos="426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Formularz ofertowy</w:t>
      </w:r>
    </w:p>
    <w:p>
      <w:pPr>
        <w:numPr>
          <w:ilvl w:val="0"/>
          <w:numId w:val="70"/>
        </w:numPr>
        <w:tabs>
          <w:tab w:val="left" w:pos="0" w:leader="none"/>
          <w:tab w:val="left" w:pos="426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łączniki wymagane w pkt. VIII. niniejszego zapytania ofertowego</w:t>
      </w:r>
    </w:p>
    <w:p>
      <w:pPr>
        <w:numPr>
          <w:ilvl w:val="0"/>
          <w:numId w:val="70"/>
        </w:numPr>
        <w:tabs>
          <w:tab w:val="left" w:pos="0" w:leader="none"/>
          <w:tab w:val="left" w:pos="426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łączniki dodatkowe dołączane przez Wykonawcę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Nieod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łączny element oferty stanowią załączniki wymagane w pkt. VIII. niniejszego zapytania ofertowego,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Ka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żdy wymagany załącznik powinien zostać uzupełniony i odrębnie podpisany podpisem kwalifikowanym, a w przypadku tradycyjnej formy podpisu winien zostać uzupełniony i odrębnie podpisany podpisem odręcznym, a następnie zeskanowany i przesłany w formie pliku pdf (do bazy konkurencyjności)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 przypadku sk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ładania oferty zeskanowanej oferta może być wypełniona odręcznie lub komputerowo, jednak w przypadku wypełnienia odręcznego należy tego dokonać dużymi drukowanymi literami w spos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ób czytelny,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Dopuszcza si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składanie ofert w języku polskim, 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ównie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 korespondencja prowadzona jest w j. polskim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Oferta musi by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podpisana przez osobę do tego upoważnioną,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óra widnieje w Krajowym Rejestrze 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ądowym, wypisie z centralnej ewidencji i informacji o działalności gospodarczej lub innym dokumencie zaświadczającym o jej umocowaniu prawnym. W razie podpisania oferty przez osobę upoważnioną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wymagane przed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łożenie do oferty pełnomocnictwa,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Wszelkie poprawki lub zmiany w tre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muszą być parafowane przez osobę podpisującą ofertę,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Ka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żdy z załączanych dokument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nale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ży przedstawić w oryginale lub poświadczyć za zgodność z oryginałem wraz z pieczęcią firmową oraz podpisem i aktualną datą lub poprzez podpisanie dokumentu podpisem kwalifikowanym. Potwierdzenia za zgodność dokonuje do tego upoważniona,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óra podpisuje ofert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ę,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Ofert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należy podpisać kwalifikowanym podpisem elektronicznym lub podpisem osobistym,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Ka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żdy z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 złożyć tylko jedną ofertę,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nie dopuszcza składania ofert częściowych,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nie dopuszcza składania ofert wariantowych,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nie planuje udzielania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ń uzupełniających,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 toku oceny i badania ofert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może żądać od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wyja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śnień dotyczących treści złożonych ofert i załączonych dokument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Cen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oferty jest cena netto za realizację dostawy określonej w ramach przedmiotu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ówienia, 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 sytuacji, gdy oferta zawiera informacje stanowi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ące tajemnicę przedsiębiorstwa w rozumieniu art. 11 ust. 4 ustawy z dnia 16 kwietnia 1993 r. o zwalczaniu nieuczciwej konkurencji (tj. Dz. U. z 2022 r. poz. 1233. ze zm.), Wykonawca winien w formularzu ofertowym wskazać, w jakich załącznikach do oferty znajdują się informacje stanowiące tajemnicę przedsiębiorstwa.  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zastrzega sobie prawo do zmiany lub uzupełnienia treści niniejszego zapytania ofertowego przed upływem terminu na składanie ofert. Informacja o wprowadzeniu zmian lub uzupełnienia treści zapytania ofertowego zostanie opublikowana na portalu Baza Konkurencyjności pod adresem </w:t>
      </w:r>
      <w:hyperlink xmlns:r="http://schemas.openxmlformats.org/officeDocument/2006/relationships" r:id="docRId2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www.bazakonkurencyjnosci.funduszeeuropejskie.gov.pl</w:t>
        </w:r>
      </w:hyperlink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 Je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śli będzie to konieczne zostanie wydłużony czas niezbędny do wprowadzenia zmian w ofertach.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zastrzega sobie możliwość unieważnienia/anulowania postępowania na każdym etapie bez podania przyczyny,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nie przewiduje procedury odwoławczej,</w:t>
      </w:r>
    </w:p>
    <w:p>
      <w:pPr>
        <w:numPr>
          <w:ilvl w:val="0"/>
          <w:numId w:val="70"/>
        </w:num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 tytu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łu odrzucenia oferty Wykonawcy nie przysługują żadne roszczenia wobec Zamawiającego.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X. MIEJSCE I TERMIN  SK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ŁADANIA OFERT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1. Ofert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należy złożyć w terminie do dnia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22.12.2025 r. do godz. 09:00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wyłącznie  drogą elektroniczną za pomocą  platformy Baza konkurencyjności.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a) Do 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łożenia oferty wymagane jest założenie konta w Bazie Konkurencyjności.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b) Zalogowany Wykonawca zobowi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ązany jest do zweryfikowania poprawności danych automatycznie pobranych przez system z jego konta i uzupełnienia pozostałych informacji dotyczących Wykonawcy bądź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ących się o udzielenie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c) Wykonawca powinien pobra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pliki dokument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sk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ładających się na ofertę Wykonawcy, zapisać na dysku komputera, uzupełnić danymi wymaganymi przez Zamawiającego, ponownie zapisać na dysku komputera i następnie podpisać podpisem elektronicznym tj. w formie elektronicznej lub w postaci elektronicznej opatrzonej podpisem osobistym, zgodnie z formą reprezentacji określoną w dokumentach rejestrowych lub zgodnie z pełnomocnictwem.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d) Ofert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składa się, pod rygorem nieważności w formie elektronicznej lub w postaci elektronicznej opatrzonej podpisem osobistym.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2. Ofert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składa się pod rygorem odrzucenia w formie pisemnej lub w formie elektronicznej (w rozumieniu odpowiednio art. 78 i art. 78(1) Kodeksu cywilnego) wyłącznie za pośrednictwem Bazy Konkurencyjności znajdującej się pod adresem </w:t>
      </w:r>
      <w:hyperlink xmlns:r="http://schemas.openxmlformats.org/officeDocument/2006/relationships" r:id="docRId3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www.bazakonkurencyjnosci.funduszeeuropejskie.gov.pl</w:t>
        </w:r>
      </w:hyperlink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 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łożenie oferty z pominięciem Bazy Konkurencyjności będzie skutkowało nierozpatrywaniem oferty (oferta zostanie potraktowana jako niezłożona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w efekcie czego nie 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ędzie mogła być poddana ocenie).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3.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rekomenduje by ofertę składaną w formie skan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dokumentów za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łączyć w formacie *.pdf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X. INFORMACJE O SPOSOBIE POROZUMIEWANIA SI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Ę ZAMAWIAJĄCEGO Z WYKONAWCAMI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1. Pytania dotycz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ące niniejszego zapytania ofertowego należy składać poprzez odpowiednią zakładkę w bazie konkurencyjności Zamawiający zastrzega sobie, że może nie udzielić odpowiedzi, jeżeli pytanie wpłynie w okresie kr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ótszym ni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 2 dni robocze poprzedzające ostateczny dzień składania ofert. Pytania złożone po godzinie 16:00 będą traktowane jako wpływające z datą dnia następnego.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2. W sprawie przeprowadzenia wizji lokalnej nale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ży kontaktować się poprzez e-mail: biuro@golbalux.pl i m.golba@golbalux.pl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2. W toku badania i oceny ofert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może żądać od wykonawc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wyja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śnień dotyczących treści złożonych ofert oraz przedmiotowych środk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dowodowych lub innych sk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ładanych dokument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lub 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świadczeń jeżeli nie naruszy to konkurencyjności) dotyczących treści złożonych przez nich Ofert z wyłączeniem pozycji z kryterium oceny.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a) Wezwanie do uzupe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łnienia przedmiotowych środk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dowodowych 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 być zastosowane jednokrotnie.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b) Wezwanie do poprawy 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łożonej oferty może obejmować tylko  te dane,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óre nie powoduj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odrzucenia oferty pierwotnie złożonej i zostanie wysłane drogą emailową.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c) Termin na 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łożenie wyjaśnień wskazany będzie w wiadomości przesłanej do Wykonawcy  (min. 3 dni i max. 5 roboczych od wysłania wezwania do wyjaśnień).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d) 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łożenie wyjaśnień może nastąpić drogą emailową  lub  osobiście (w formie pisemnej i doręczone na adres Zamawiającego).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2. Wszelkie uzupe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łnienia wraz z wyjaśnieniami stają się integralną częścią oferty.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XI.  INFORMACJA O WYBORZE NAJKORZYSTNIEJSZEJ OFERTY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Informacja o wyborze najkorzystniejszej oferty zamieszczona zostanie na portalu Baza Konkurencyjno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pod adresem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hyperlink xmlns:r="http://schemas.openxmlformats.org/officeDocument/2006/relationships" r:id="docRId4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www.bazakonkurencyjnosci.funduszeeuropejskie.gov.pl</w:t>
        </w:r>
      </w:hyperlink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,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XII. TERMIN WA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ŻNOŚCI OFERTY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Wykonawca jest zwi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ązany ofertą przez okres 60 dni kalendarzowych od dnia upływu terminu składania ofert.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XIII.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INFORMACJA</w:t>
      </w:r>
      <w:r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NA TEMAT ZAKRESU WYKLUCZENIA Z MO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ŻLIWOŚCI REALIZACJI ZAM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ÓWIENIA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1. Z 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żliwości realizacji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 wy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łączone są podmioty,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óre 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powiązane osobowo lub kapitałowo z Zamawiającym - Przedsiębiorstwo Produkcyjno-Handlowo-Usługowe GOLBALUX 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łka z ograniczoną odpowiedzialnością. Przez powiązania kapitałowe lub osobowe rozumie się wzajemne powiązanie między firmą Przedsiębiorstwo Produkcyjno-Handlowo-Usługowe GOLBALUX 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łka z ograniczoną odpowiedzialnością lub osobami upoważnionymi do zaciągania zobowiązań w imieniu firmy Przedsiębiorstwo Produkcyjno-Handlowo-Usługowe GOLBALUX 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łka z ograniczoną odpowiedzialnością lub osobami wykonującymi  w imieniu firmy Przedsiębiorstwo Produkcyjno-Handlowo-Usługowe GOLBALUX 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łka z ograniczoną odpowiedzialnością czynności związane z przygotowaniem i przeprowadzeniem procedury wyboru wykonawcy a Wykonawcą, polegające w szczeg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na:</w:t>
      </w:r>
    </w:p>
    <w:p>
      <w:pPr>
        <w:keepNext w:val="true"/>
        <w:keepLines w:val="true"/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uczestniczeniu w spó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łce jako wsp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ólnik spó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łki cywilnej lub 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łki osobowej,</w:t>
      </w:r>
    </w:p>
    <w:p>
      <w:pPr>
        <w:keepNext w:val="true"/>
        <w:keepLines w:val="true"/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posiadaniu co najmniej 10% udzia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lub akcji,</w:t>
      </w:r>
    </w:p>
    <w:p>
      <w:pPr>
        <w:keepNext w:val="true"/>
        <w:keepLines w:val="true"/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łnieniu funkcji członka organu nadzorczego lub zarządzającego, prokurenta, pełnomocnika,</w:t>
      </w:r>
    </w:p>
    <w:p>
      <w:pPr>
        <w:keepNext w:val="true"/>
        <w:keepLines w:val="true"/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pozostawaniu w takim stosunku prawnym lub faktycznym, który 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 budzić uzasadnione wątpliwości, co do bezstronności w wyborze wykonawcy, w szczeg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pozostawanie   w związku małżeńskim, w stosunku pokrewieństwa lub powinowactwa w linii prostej, pokrewieństwa lub powinowactwa w linii bocznej do drugiego stopnia lub w stosunku przysposobienia, opieki lub kurateli.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Potwierdzeniem braku powi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ązań kapitałowych lub osobowych jest złożenie przez Wykonawcę oświadczenia o braku występowania w/w powiązań na obowiązującym wzorze stanowiącym załącznik nr 2 do niniejszego zapytania ofertowego.</w:t>
      </w:r>
    </w:p>
    <w:p>
      <w:pPr>
        <w:keepNext w:val="true"/>
        <w:keepLines w:val="true"/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 przypadku 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łożenia oferty przez Wykonawcę powiązanego osobowo lub kapitałowo z Zamawiającym, zostanie on wykluczony z udziału w postępowaniu ofertowym.</w:t>
      </w:r>
    </w:p>
    <w:p>
      <w:pPr>
        <w:keepNext w:val="true"/>
        <w:keepLines w:val="true"/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2. Z 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żliwości realizacji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 wy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łączone są podmioty,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óre podlegaj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wykluczeniu na podstawie art. 7 ust. 1 ustawy o szczeg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ólnych rozwi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ązaniach w zakresie przeciwdziałania wspieraniu agresji na Ukrainę oraz służących ochronie bezpieczeństwa narodowego.</w:t>
      </w:r>
    </w:p>
    <w:p>
      <w:pPr>
        <w:keepNext w:val="true"/>
        <w:keepLines w:val="true"/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XIV. WADIUM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1.Zamawiaj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informuje, iż</w:t>
      </w:r>
      <w:r>
        <w:rPr>
          <w:rFonts w:ascii="Arial" w:hAnsi="Arial" w:cs="Arial" w:eastAsia="Arial"/>
          <w:color w:val="auto"/>
          <w:spacing w:val="1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Wykonawca ubiegający się o</w:t>
      </w:r>
      <w:r>
        <w:rPr>
          <w:rFonts w:ascii="Arial" w:hAnsi="Arial" w:cs="Arial" w:eastAsia="Arial"/>
          <w:color w:val="auto"/>
          <w:spacing w:val="1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realizację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</w:t>
      </w:r>
      <w:r>
        <w:rPr>
          <w:rFonts w:ascii="Arial" w:hAnsi="Arial" w:cs="Arial" w:eastAsia="Arial"/>
          <w:color w:val="auto"/>
          <w:spacing w:val="49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zobowi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ązany jest</w:t>
      </w:r>
      <w:r>
        <w:rPr>
          <w:rFonts w:ascii="Arial" w:hAnsi="Arial" w:cs="Arial" w:eastAsia="Arial"/>
          <w:color w:val="auto"/>
          <w:spacing w:val="1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do wniesienia wadium.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2. Wadium 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 być wnoszone w formie pieniężnej. 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3. Wadium wnosi si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przed upływem terminu składania ofert i utrzymuje nieprzerwanie do dnia upływu terminu związania ofertą, z wyjątkiem przypadk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ów, o których mowa w pkt 12 ppkt 2 i 3 oraz pkt 13.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4. Wadium wnoszone w pieni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ądzu należy wnieść przelewem na rachunek bankowy Zamawiającego: PL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38 9096 0004 2001 0036 3828 0001,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prowadzony w banku BS Jaros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ław  z adnotacją: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łata wadium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01/12/2025.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5. Je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żeli wadium jest wnoszone w formie gwarancji lub poręczenia, Wykonawca przekazuje Zamawiającemu oryginał gwarancji lub poręczenia, w postaci elektronicznej.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6. 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łożenie wadium w innej formie niż pieniężna musi być czynnością jednostronnie zobowiązującą.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7. Wadium w formie innej ni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 pieniężna musi mieć taką samą płynność jak wadium wniesione w pieniądzu.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8. W przypadku sk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ładania przez Wykonawcę wadium w formie gwarancji/poręczenia, gwarancja/poręczenie musi być gwarancją/poręczeniem nieodwołalną/ym, bezwarunkową/ym i płatną/ym na pierwsze pisemne żądanie Zamawiającego, sporządzoną/ym zgodnie z obowiązującym prawem. Powinna/o ona/o zawierać następujące elementy: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1) nazw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dającego zlecenie (Wykonawcy), beneficjenta gwarancji/poręczenia (Zamawiającego), gwaranta (banku lub instytucji ubezpieczeniowej udzielających gwarancji) / poręczyciela oraz wskazanie ich siedzib,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2) okre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ślenie wierzytelności,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óra ma by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zabezpieczona gwarancją/poręczeniem,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3) kwot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gwarancji/poręczenia,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4) termin 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żności gwarancji/poręczenia, z zastrzeżeniem, że gwarant/poręczyciel ma obowiązek wypłacenia Zamawiającemu kwoty wadium o ile tylko przesłanka zatrzymania wadium zaistnieje w okresie związania ofertą, bez względu na czas wpływu wniosku Zamawiającego w tym zakresie do gwaranta/poręczyciela.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5) zobowi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ązanie gwaranta/poręczyciela do zapłacenia kwoty gwarancji/poręczenia na pierwsze pisemne żądanie Zamawiającego zawierające następujące lub analogicznie brzmiące oświadczenie: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Zobowi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ązujemy się nieodwołalnie i bezwarunkowo wypłacić Państwu/Beneficjentowi całą kwotę zobowiązania na pierwsze żądanie”.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9. W przypadku wadium wnoszonego w formie por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ęczenia Zamawiający wymaga, aby poręczenie miało charakter solidarny. Zamawiający nie dopuszcza możliwości, aby poręczenie miało charakter subsydiarny.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10. Wniesienie wadium w pieni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ądzu za pomocą przelewu bankowego Zamawiający będzie uważał za skuteczne tylko w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ówczas, gdy bank prowadz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rachunek Zamawiającego potwierdzi, że otrzymał taki przelew przed upływem terminu składania ofert.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11.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odrzuci ofertę, jeśli Wykonawca nie wni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 wadium lub wni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 w spos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ób nieprawid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łowy lub nie utrzymywał wadium nieprzerwanie do upływu terminu związania ofertą lub złożył wniosek o zwrot wadium.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12.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zwraca wadium niezwłocznie, nie 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źniej jednak niż w terminie 7 dni od dnia wystąpienia jednej z okoliczności: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1) up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ływu terminu związania ofertą;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2) zawarcia umowy w sprawie zamówienia;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3) uniewa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żnienia postępowania o udzielenie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ówienia.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13.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ący, niezwłocznie, nie 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źniej jednak niż w terminie 7 dni od dnia złożenia wniosku zwraca wadium Wykonawcy: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1) który wycofa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 ofertę przed upływem terminu składania ofert;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2) którego oferta zosta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ła odrzucona;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3) po wyborze najkorzystniejszej oferty, z wyj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ątkiem Wykonawcy,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órego oferta zosta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ła wybrana jako najkorzystniejsza;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14. 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łożenie wniosku o zwrot wadium, o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órym mowa w pkt 13, powoduje rozwi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ązanie stosunku prawnego z Wykonawcą.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15.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zatrzymuje wadium, jeżeli: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1) Wykonawca w odpowiedzi na wezwanie, o którym mowa w dziale XI pkt 3 niniejszego zapytania, z przyczyn le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żących po jego stronie, nie złożył wyjaśnień, innych dokument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lub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świadczeń, co spowodowało brak możliwości wybrania oferty złożonej przez Wykonawcę jako najkorzystniejszej;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2) Wykonawca, którego oferta zosta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ła wybrana odm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 podpisania umowy w sprawie zam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ówienia na warunkach okre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ślonych w ofercie;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3) Wykonawca nie wniós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 wymaganego zabezpieczenia należytego wykonania umowy;</w:t>
      </w:r>
    </w:p>
    <w:p>
      <w:pPr>
        <w:tabs>
          <w:tab w:val="left" w:pos="286" w:leader="none"/>
        </w:tabs>
        <w:spacing w:before="0" w:after="0" w:line="240"/>
        <w:ind w:right="13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4) zawarcie umowy w sprawie zamówienia sta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 się niemożliwe z przyczyn leżących po stronie Wykonawcy,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órego oferta zosta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ła wybrana.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FF0000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XV. WYMAGANIA DOTYCZ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ĄCE ZABEZPIECZENIA NALEŻYTEGO WYKONANIA UMOWY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1.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przewiduje wniesienie zabezpieczenia należytego wykonania umowy.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2.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będzie żądał od Wykonawcy,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órego oferta zostanie wybrana jako najkorzystniejsza, wniesienia przed podpisaniem umowy zabezpieczenia nale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żytego wykonania umowy w wysokości 20 % wynagrodzenia całkowitego netto podanego w ofercie.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3. Zabezpieczenie 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łuży pokryciu roszczeń z tytułu niewykonania lub nienależytego wykonania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umowy.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4. Zabezpieczenie 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 być wniesione, według wyboru Wykonawcy, w jednej lub w kilku następujących formach: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1) pieni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ądzu;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2) por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ęczeniach bankowych lub poręczeniach 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łdzielczej kasy oszczędnościowo-kredytowej, z tym że zobowiązanie kasy jest zawsze zobowiązaniem pieniężnym;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3) gwarancjach bankowych;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4) gwarancjach ubezpieczeniowych;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5)</w:t>
      </w:r>
      <w:r>
        <w:rPr>
          <w:rFonts w:ascii="Arial" w:hAnsi="Arial" w:cs="Arial" w:eastAsia="Arial"/>
          <w:strike w:val="true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por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ęczeniach udzielanych przez podmioty, o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órych mowa w art. 6b ust. 5 pkt 2 ustawy z 9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listopada 2000 r. o utworzeniu Polskiej Agencji Rozwoju Przedsi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ębiorczości.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5. Zabezpieczenie wnoszone w postaci por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ęczenia lub gwarancji musi zawierać następujące elementy: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1) nazw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Wykonawcy i beneficjenta gwarancji (Zamawiającego), gwaranta (banku lub instytucji ubezpieczeniowej udzielającej gwarancji) oraz wskazanie ich siedzib,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2) okre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ślać wierzytelność,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óra ma by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ć zabezpieczona gwarancją,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3) kwot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zobowiązania,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4) termin 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żności,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5) sformu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łowanie zobowiązania Gwaranta do nieodwołalnego i bezwarunkowego zapłacenia kwoty zobowiązania na pierwsze żądanie zapłaty, w przypadku gdy Wykonawca nie wykonał umowy lub wykonał umowę nienależycie, w tym kar umownych.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6. Gwarant nie 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 uzależniać dokonania zapłaty od spełnienia jakichkolwiek dodatkowych warunk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 lub te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 od przedłożenia jakiejkolwiek dokumentacji. W przypadku przedłożenia gwarancji nie zawierającej wymienionych element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ów, 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ądź posiadającej jakiekolwiek dodatkowe zastrzeżenia,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óre mog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 być podstawą do uchylenia się od zapłaty roszczeń, Zamawiający uzna, że Wykonawca nie wni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 zabezpieczenia należytego wykonania umowy.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7. Orygina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 dokumentu potwierdzającego wniesienie zabezpieczenia należytego wykonania umowy musi być dostarczony do Zamawiającego przed zawarciem umowy.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8. Zabezpieczenie wnoszone w pieni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ądzu Wykonawca zobowiązany będzie wnieść przelewem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na rachunek bankowy wskazany przez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ącego z podaniem tytułu postępowania i znaku sprawy.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9. Je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żeli zabezpieczenie wniesiono w pieniądzu, Zamawiający przechowuje je na oprocentowanym rachunku bankowym. Zamawiający zwraca zabezpieczenie wniesione w pieniądzu z odsetkami wynikającymi z umowy rachunku bankowego, na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órym by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 ono przechowywane, pomniejszone o koszt prowadzenia tego rachunku oraz prowizji bankowej za przelew pieniędzy na rachunek bankowy Wykonawcy.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10. W przypadku wniesienia wadium w pieni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ądzu wykonawca może wyrazić zgodę na zaliczenie kwoty wadium na poczet zabezpieczenia.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11. 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dokona zwrotu zabezpieczenia należytego wykonania umowy odpowiednio:</w:t>
      </w:r>
    </w:p>
    <w:p>
      <w:pPr>
        <w:numPr>
          <w:ilvl w:val="0"/>
          <w:numId w:val="82"/>
        </w:numPr>
        <w:spacing w:before="0" w:after="0" w:line="240"/>
        <w:ind w:right="0" w:left="644" w:hanging="36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50% kwoty niewykorzystanego zabezpieczenia nale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żytego wykonania umowy, zostanie zwr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ócona w terminie 30 dni od 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łożenia przez Wykonawcę pisemnego pod rygorem nieważności wniosku wraz z załączonym bezusterkowym Protokołem Odbioru Końcowego przedmiotu Umowy</w:t>
      </w:r>
    </w:p>
    <w:p>
      <w:pPr>
        <w:numPr>
          <w:ilvl w:val="0"/>
          <w:numId w:val="82"/>
        </w:numPr>
        <w:spacing w:before="0" w:after="0" w:line="240"/>
        <w:ind w:right="0" w:left="644" w:hanging="36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50% kwoty niewykorzystanego zabezpieczenia, 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ędzie stanowić z chwilą podpisania bezusterkowego Protokołu Odbioru Końcowego,  zabezpieczenie wykonania zobowiązań Wykonawcy w okresie gwarancji i rękojmi za wady</w:t>
        <w:br/>
        <w:t xml:space="preserve">i zostanie zwr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ócone w ci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ągu 30 dni od złożenia przez Wykonawcę pisemnego pod rygorem nieważności wniosku, z zastrzeżeniem iż Wykonawca jest uprawniony do złożenia ww. wniosku po upływie obowiązywania okresu rękojmi i gwarancji pod rygorem pozostawienia wniosku Wykonawcy bez dalszego biegu i nie wywołania skutku polegającego na zwolnieniu kwoty zabezpieczenia.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XVI. OKRE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ŚLENIE WARUNK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ÓW ZMIANY UMOWY ZAWARTEJ W WYNIKU PROCEDURY ZAPEWNIAJ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ĄCEJ ZASTOSOWANIE ZASADY KONKURENCYJNOŚCI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1. Dokonanie istotnych zmian postanowie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ń Umowy może nastąpić wyłącznie w sytuacji: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1) wyst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ąpienia okoliczności opisanych w sekcji 3.2.4 pkt 4 Wytycznych dotyczących kwalifikowalności wydatk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 na lata 2021-2027 wydanych przez Ministra Funduszy i Polityki Regionalnej, które stanowi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 załącznik nr 9 do niniejszego zapytania ofertowego,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2) konieczno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ści przesunięcia terminu realizacji umowy w przypadku: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a) zaistnienia okoliczno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ści leżących po stronie Zamawiającego, kt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órych Zamawiaj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ący nie 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óg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ł przewidzieć działając z należytą starannością;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b) wyst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ąpienia konieczności wykonania rob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ót zamiennych które  wstrzyma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ły lub op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źniły realizację rob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ót 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ędących przedmiotem Umowy;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c) wstrzymania robót przez uprawnione organy, z przyczyn niewynikaj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ących z winy Stron Umowy;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d) wyst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ąpienia zdarzenia losowego mającego charakter siły wyższej uniemożliwiającego wykonanie przedmiotu Umowy zgodnie z jej postanowieniami;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- w przypadku wyst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ąpienia kt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órejkolwiek z ww. okoliczno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ści termin realizacji przedmiotu umowy może ulec odpowiedniemu przedłużeniu, o czas niezbędny do zakończenia wykonywania przedmiotu w spos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ób nale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żyty, nie dłużej jednak niż o okres trwania tych okoliczności, tj. o okres op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źniający lub wstrzymujący realizację zam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ówienia udokumentowany przez Wykonawc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 i potwierdzony przez Przedstawiciela Zamawiającego oraz Zamawiającego,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3) ustawowej zmiany stawek podatkowych (VAT) w okresie obowi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ązywania Umowy,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4) zaistnienia w trakcie wykonywania Umowy mo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żliwość wprowadzenia innych rozwiązań technologicznych usprawniających wykonanie Przedmiotu Umowy ze względ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 technicznych lub finansowych.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2. Poza okoliczno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ściami, o kt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órych mowa w ust. 2 niniejszej jednostki redakcyjnej, Wykonawca jest uprawniony do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żądania przedłużenia umownego terminu zakończenia całości lub poszczeg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ólnych etapów Przedmiotu Umowy wy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łącznie w przypadku wystąpienia okoliczności siły wyższej lub w przypadku op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źnienia Zamawiającego w przekazaniu frontu rob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ót, jednak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że o okres nie dłuższy niż zaistniałe op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źnienie w przekazaniu frontu rob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ót czy faktyczny okres wyst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ępowania siły wyższej.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3. Wykonanie robót dodatkowych nie obj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ętych Przedmiotem Umowy może nastąpić jedynie na podstawie pisemnego, pod rygorem bezskuteczności, zam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ówienia otrzymanego przez Wykonawc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 od Zamawiającego lub na podstawie pisemnego, pod rygorem bezskuteczności, aneksu do niniejszej Umowy. Wykonanie przez Wykonawcę rob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ót wykraczaj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ących poza zakres rzeczowy Umowy nie objętych zam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ówieniem lub aneksem do Umowy nie 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ędzie uważane za wykonanie przez Wykonawcę rob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ót dodatkowych i nie stanowi podstawy do wystawienia faktury przez Wykonawc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ę. Koszt tych rob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ót 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ędzie obciążał wyłącznie Wykonawcę.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4. W przypadkach uzasadnionych wzgl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ędami technicznymi lub funkcjonalnymi Zamawiający może żądać od Wykonawcy wykonania rob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ót zamiennych. W takim wypadku Wykonawca przedstawi Zamawiaj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ącemu ofertę cenową na ich wykonanie i propozycję skorygowanego Harmonogramu, gdzie pozycje odpowiadające wynagrodzeniu za roboty zamieniane zostaną usunięte, a w ich miejsce zostaną wprowadzone pozycje odpowiadające wynagrodzenia za roboty zamienne. W razie zaakceptowania przez Zamawiającego oferty Wykonawcy strony podpiszą aneks do niniejszej Umowy. W razie braku osiągnięcia przez Strony porozumienia co do wysokości wynagrodzenia Wykonawcy za wykonanie rob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ót zamiennych Zamawiaj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ący będzie uprawniony do wyłączania albo ograniczania poszczeg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ólnych Robót Budowlanych lub innych obowi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ązk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 wynikaj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ących z niniejszej Umowy z zakresu Przedmiotu Umowy.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5. Dopuszcza si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 wykonanie rob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ót zamiennych w miejsce robót wynikaj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ących z Umowy w sytuacji, gdy zajdzie co najmniej jeden z nw. przypadk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1) roboty zamienne zapewni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 lepsze rozwiązanie techniczne niż roboty wynikające z oferty Wykonawcy;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2) roboty zamienne 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 korzystniejsze dla Zamawiającego niż roboty wynikające z oferty Wykonawcy;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3) w toku realizacji Umowy zostanie wydana decyzja organu administracji publicznej w wyniku, której zajdzie konieczno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ść wykonania rob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ót zamiennych, a roboty wynikaj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ące z oferty Wykonawcy staną się zbędne do wykonania;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przy czym w ka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żdym przypadku wykonanie rob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ót zamiennych wymaga uprzedniej, pisemnej zgody Zamawiaj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ącego i Przedstawiciela Zamawiającego.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XVII. KARY UMOWNE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ący będzie uprawniony do naliczenia Wykonawcy kar umownych: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a) za opó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źnienie w terminowym wykonaniu dowolnego etapu realizacji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ót, zgodnie z Harmonogramem Realizacji Umowy w wysoko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0,10% (10/100 procent) wartości brutto Ceny ryczałtowej za każdy rozpoczęty dzień op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źnienia; 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b) za opó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źnienie w terminowym wykonaniu Przedmiotu umowy w wysokości 0,20  % (120/100 procent) Ceny ryczałtowej brutto za każdy rozpoczęty dzień op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źnienia, w stosunku do terminu określonego w Umowie;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c) za opó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źnienie w terminowym przystąpieniu do wykonania Przedmiotu umowy w wysokości 0,20 % (10/100 procent) Ceny ryczałtowej brutto za każdy rozpoczęty dzień op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źnienia, w stosunku do terminu określonego w Umowie;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d) za opó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źnienie w usunięciu wad stwierdzonych w trakcie odbioru lub w okresie gwarancji jakości i rękojmi w wysokości 0,10% (10/100 procent) Ceny ryczałtowej brutto za każdy rozpoczęty dzień op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źnienia, w stosunku do terminu określonego w Umowie lub ustalonego przez Strony, jeśli Strony taki termin ustaliły;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e) za odst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ąpienie od Umowy z przyczyn, za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óre odpowiada Wykonawca,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 wysoko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10% (dziesięć procent) Ceny ryczałtowej brutto;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f) za niezg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łoszenie podwykonawcy, wprowadzenie na teren budowy podwykonawcy bez uzyskania uprzedniej zgody Zamawiającego, zawarcie umowy z podwykonawcą bez uprzedniej akceptacji Zamawiającego, za powierzenie podwykonawcy do wykonania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 bez wcze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śniejszej akceptacji Zamawiającego w kwocie 5 000,00 (pięć tysięcy złotych) za każdy taki przypadek;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g) za umieszczenie na terenie budowy lub ogrodzeniu terenu budowy reklam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 informacji, poza informacjami wymaganymi przez obowi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ązujące przepisy prawne w kwocie 10 000,00 zł (dziesięć tysięcy złotych) za każdy dzień umieszczenia na terenie budowy lub na ogrodzeniu terenu budowy jednej reklamy lub informacji;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h) za naruszenie któregokolwiek obowi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ązku, o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órym mowa w § 21 niniejszej Umowy w kwocie 20 000,00 (dwadzie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ścia tysięcy złotych) za każdy taki przypadek.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2. Okre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ślone powyżej kary umowne, kt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órymi 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że zostać obciążony Wykonawca nie są karami umownymi wyłącznymi, co oznacza, iż Zamawiający zastrzega sobie prawo i może dochodzić także odszkodowania od Wykonawcy na zasadach og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ólnych Kodeksu Cywilnego do wysoko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poniesionej szkody.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XVIII. KLAUZULA INFORMACYJNA RODO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Na podstawie art. 13 ust. 1 i ust. 2 Rozporz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ądzenia Parlamentu Europejskiego i Rady (UE) 2016/679 z dnia 27 kwietnia 2016 r. w sprawie ochrony os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ób fizycznych w zwi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ązku z przetwarzaniem danych osobowych i w sprawie swobodnego przepływu takich danych oraz uchylenia dyrektywy 95/46/WE (og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ólne rozporz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ądzenie o ochronie danych) (Dz.U.UE.L.2016.119.1)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Przedsi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ębiorstwo Produkcyjno-Handlowo-Usługowe GOLBALUX 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łka z ograniczoną odpowiedzialnością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(zwana dalej Zamawiającym) informuje, że:</w:t>
        <w:br/>
        <w:t xml:space="preserve">1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.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Administratorem Państwa danych osobowych w rozumieniu Rozporządzenia Parlamentu Europejskiego i Rady (UE) 2016/679 z dnia 27 kwietnia 2016 r. w sprawie ochrony os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ób fizycznych w zwi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ązku z przetwarzaniem danych osobowych i w sprawie swobodnego przepływu takich danych oraz uchylenia dyrektywy 95/46/WE (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„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RODO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”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) jest: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Przedsi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ębiorstwo Produkcyjno-Handlowo-Usługowe GOLBALUX Sp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łka z ograniczoną odpowiedzialnością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z siedzibą przy ul. Sportowej 15, Wiązownica, e-mail: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biuro@golbalux.pl</w:t>
        <w:br/>
        <w:t xml:space="preserve">2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 sprawach związanych z Państwa danymi osobowymi proszę kontaktować się, wysyłając e-mail na adres: biuro@golbalux.pl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3.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Pa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ństwa dane osobowe przetwarzane będą: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a)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na podstawie art. 6 ust. 1 lit. f) RODO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w celu przeprowadzenia przedmiotowego post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ępowania o udzielenie zam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ówienia do którego nie stosuje si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 przepis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 ustawy z dnia 11.09.2019 r. Prawo zamówie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ń publicznych, a kt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óre prowadzi si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 w oparciu o obowiązujące u Administratora procedury udzielania zam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ń,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b)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na podstawie art. 6 ust. 1 lit. b) RODO - w celu ewentualnego zawarcia i realizacji umowy w zwi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ązku z udzieleniem zam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ówienia,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c)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na podstawie art. 6 ust. 1 lit. c) RODO - w celu wykonania ci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ążących na Administratorze obowiązk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 prawnych, w tym dotycz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ących faktur i innych dokument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 zwi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ązanych z zobowiązaniami podatkowymi oraz obowiązk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 archiwizacyjnych,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d)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na podstawie art. 6 ust. 1 lit. f) RODO - w celu ustalenia, dochodzenia lub odpierania roszcze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ń przysługujących Administratorowi w związku z zawartą umową.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0070C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4.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Odbiorcami Pa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ństwa danych osobowych będą m. in.:</w:t>
        <w:br/>
        <w:t xml:space="preserve">a)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osoby lub podmioty, kt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órym udost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ępniona zostanie dokumentacja postępowania o udzielenie zam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ówienia,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b)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podmioty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świadczące na rzecz Administratora usługi prawne, informatyczne, hostingowe, księgowo-finansowe, kurierskie i pocztowe oraz inne, z kt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órymi Administrator zawrze umowy powierzenia przetwarzania danych osobowych, w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łaściciel Bazy Konkurencyjności, na kt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órej prowadzi si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 postępowanie o udzielenie zam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ówienia,</w:t>
        <w:br/>
        <w:t xml:space="preserve">5.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Pa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ństwa dane osobowe będą przechowywane przez okres 5 lat od dnia zakończenia postępowania o udzielenie zam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ówienia publicznego.</w:t>
        <w:br/>
        <w:t xml:space="preserve">6.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Podanie przez Pa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ństwa danych osobowych jest dobrowolne, ale niezbędne do wzięcia udziału w postępowaniu o udzielenie zam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ówienia i ewentualnego zawarcia i realizacji umowy.</w:t>
        <w:br/>
        <w:t xml:space="preserve">7.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Maj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ąc na uwadze powyższe przysługuje Państwu prawo do:</w:t>
        <w:br/>
        <w:t xml:space="preserve">a)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żądania uzyskania informacji czy dane osobowe są przez Administratora przetwarzane, a jeżeli tak 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ównie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ż prawo do ich dostępu;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b)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żądania od Administratora niezwłocznego sprostowania danych osobowych, kt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óre 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 nieprawidłowe, a z uwzględnieniem cel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 przetwarzania maj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 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ównie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ż Państwo prawo żądania uzupełnienia niekompletnych danych osobowych;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c)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żądania od Administratora niezwłocznego usunięcia danych osobowych,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d)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żądania od Administratora ograniczenia przetwarzania danych osobowych osobie,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e)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żądania od Administratora przeniesienia danych osobowych,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f)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wniesienia sprzeciwu w przypadku, gdy Pa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ństwa dane osobowe są przetwarzane na podstawie art. 6 ust. 1 lit. f) RODO,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g)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prawo wniesienia skargi do Prezesa Urz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ędu Ochrony Danych Osobowych, gdy uznacie Państwo, iż przetwarzanie Państwa danych osobowych narusza przepisy prawa;</w:t>
        <w:br/>
        <w:t xml:space="preserve">8.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W odniesieniu do Państwa danych osobowych decyzje nie będą podejmowane w spos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ób zautomatyzowany, stosownie do art. 22 RODO.</w:t>
        <w:br/>
        <w:t xml:space="preserve">9.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Administrator nie planuje przekazywa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ć Państwa danych osobowych odbiorcom spoza Europejskiego Obszaru Gospodarczego, czyli do państw trzecich i organizacji międzynarodowych.</w:t>
      </w:r>
    </w:p>
    <w:p>
      <w:pPr>
        <w:keepNext w:val="true"/>
        <w:keepLines w:val="true"/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keepNext w:val="true"/>
        <w:keepLines w:val="true"/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XIX. ZA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ŁĄCZNIKI</w:t>
      </w:r>
    </w:p>
    <w:p>
      <w:pPr>
        <w:keepNext w:val="true"/>
        <w:keepLines w:val="true"/>
        <w:numPr>
          <w:ilvl w:val="0"/>
          <w:numId w:val="87"/>
        </w:numPr>
        <w:tabs>
          <w:tab w:val="left" w:pos="0" w:leader="none"/>
        </w:tabs>
        <w:spacing w:before="0" w:after="0" w:line="240"/>
        <w:ind w:right="0" w:left="360" w:hanging="36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Formularz ofertowy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Za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łącznik nr 1.</w:t>
      </w:r>
    </w:p>
    <w:p>
      <w:pPr>
        <w:keepNext w:val="true"/>
        <w:keepLines w:val="true"/>
        <w:numPr>
          <w:ilvl w:val="0"/>
          <w:numId w:val="87"/>
        </w:numPr>
        <w:tabs>
          <w:tab w:val="left" w:pos="0" w:leader="none"/>
        </w:tabs>
        <w:spacing w:before="0" w:after="0" w:line="240"/>
        <w:ind w:right="0" w:left="360" w:hanging="360"/>
        <w:jc w:val="both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O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świadczenie o braku powiązań osobowych lub kapitałowych pomiędzy Wykonawcą               a Zamawiającym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Za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łącznik nr 2.</w:t>
      </w:r>
    </w:p>
    <w:p>
      <w:pPr>
        <w:keepNext w:val="true"/>
        <w:keepLines w:val="true"/>
        <w:numPr>
          <w:ilvl w:val="0"/>
          <w:numId w:val="87"/>
        </w:numPr>
        <w:tabs>
          <w:tab w:val="left" w:pos="0" w:leader="none"/>
        </w:tabs>
        <w:spacing w:before="0" w:after="0" w:line="240"/>
        <w:ind w:right="0" w:left="360" w:hanging="36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O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świadczenia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o szczeg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ólnych rozwi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ązaniach w zakresie przeciwdziałania wspieraniu agresji na Ukrainę oraz służących ochronie bezpieczeństwa narodowego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Za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łącznik nr 3.</w:t>
      </w:r>
    </w:p>
    <w:p>
      <w:pPr>
        <w:numPr>
          <w:ilvl w:val="0"/>
          <w:numId w:val="87"/>
        </w:numPr>
        <w:spacing w:before="0" w:after="0" w:line="240"/>
        <w:ind w:right="0" w:left="36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Wykaz robót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Za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łącznik nr 4. </w:t>
      </w:r>
    </w:p>
    <w:p>
      <w:pPr>
        <w:numPr>
          <w:ilvl w:val="0"/>
          <w:numId w:val="87"/>
        </w:numPr>
        <w:spacing w:before="0" w:after="0" w:line="240"/>
        <w:ind w:right="0" w:left="36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Wykaz osób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Za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łącznik nr 5.</w:t>
      </w:r>
    </w:p>
    <w:p>
      <w:pPr>
        <w:numPr>
          <w:ilvl w:val="0"/>
          <w:numId w:val="87"/>
        </w:numPr>
        <w:spacing w:before="0" w:after="0" w:line="240"/>
        <w:ind w:right="0" w:left="36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Projekt umowy - Za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łącznik nr 6.</w:t>
      </w:r>
    </w:p>
    <w:p>
      <w:pPr>
        <w:numPr>
          <w:ilvl w:val="0"/>
          <w:numId w:val="87"/>
        </w:numPr>
        <w:spacing w:before="0" w:after="0" w:line="240"/>
        <w:ind w:right="0" w:left="36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Dokumentacja projektowa w tym pozwolenia na budow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i przedmiary rob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ót-Za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łącznik nr 7.</w:t>
      </w:r>
    </w:p>
    <w:p>
      <w:pPr>
        <w:numPr>
          <w:ilvl w:val="0"/>
          <w:numId w:val="87"/>
        </w:numPr>
        <w:spacing w:before="0" w:after="0" w:line="240"/>
        <w:ind w:right="0" w:left="36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Umowa o poufno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ści -  Załącznik nr 8</w:t>
      </w:r>
    </w:p>
    <w:p>
      <w:pPr>
        <w:numPr>
          <w:ilvl w:val="0"/>
          <w:numId w:val="87"/>
        </w:numPr>
        <w:spacing w:before="0" w:after="0" w:line="240"/>
        <w:ind w:right="0" w:left="36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Wytyczne</w:t>
      </w:r>
      <w:r>
        <w:rPr>
          <w:rFonts w:ascii="Arial" w:hAnsi="Arial" w:cs="Arial" w:eastAsia="Arial"/>
          <w:color w:val="0D0D0D"/>
          <w:spacing w:val="0"/>
          <w:position w:val="0"/>
          <w:sz w:val="22"/>
          <w:shd w:fill="auto" w:val="clear"/>
        </w:rPr>
        <w:t xml:space="preserve"> Ministra Funduszy i Polityki Regionalnej w zakresie kwalifikowalno</w:t>
      </w:r>
      <w:r>
        <w:rPr>
          <w:rFonts w:ascii="Arial" w:hAnsi="Arial" w:cs="Arial" w:eastAsia="Arial"/>
          <w:color w:val="0D0D0D"/>
          <w:spacing w:val="0"/>
          <w:position w:val="0"/>
          <w:sz w:val="22"/>
          <w:shd w:fill="auto" w:val="clear"/>
        </w:rPr>
        <w:t xml:space="preserve">ści wydatk</w:t>
      </w:r>
      <w:r>
        <w:rPr>
          <w:rFonts w:ascii="Arial" w:hAnsi="Arial" w:cs="Arial" w:eastAsia="Arial"/>
          <w:color w:val="0D0D0D"/>
          <w:spacing w:val="0"/>
          <w:position w:val="0"/>
          <w:sz w:val="22"/>
          <w:shd w:fill="auto" w:val="clear"/>
        </w:rPr>
        <w:t xml:space="preserve">ów na lata 2021-2027 - Za</w:t>
      </w:r>
      <w:r>
        <w:rPr>
          <w:rFonts w:ascii="Arial" w:hAnsi="Arial" w:cs="Arial" w:eastAsia="Arial"/>
          <w:color w:val="0D0D0D"/>
          <w:spacing w:val="0"/>
          <w:position w:val="0"/>
          <w:sz w:val="22"/>
          <w:shd w:fill="auto" w:val="clear"/>
        </w:rPr>
        <w:t xml:space="preserve">łącznik nr 9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FFC000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num w:numId="27">
    <w:abstractNumId w:val="54"/>
  </w:num>
  <w:num w:numId="34">
    <w:abstractNumId w:val="48"/>
  </w:num>
  <w:num w:numId="37">
    <w:abstractNumId w:val="42"/>
  </w:num>
  <w:num w:numId="39">
    <w:abstractNumId w:val="36"/>
  </w:num>
  <w:num w:numId="61">
    <w:abstractNumId w:val="30"/>
  </w:num>
  <w:num w:numId="63">
    <w:abstractNumId w:val="24"/>
  </w:num>
  <w:num w:numId="65">
    <w:abstractNumId w:val="18"/>
  </w:num>
  <w:num w:numId="70">
    <w:abstractNumId w:val="12"/>
  </w:num>
  <w:num w:numId="82">
    <w:abstractNumId w:val="6"/>
  </w:num>
  <w:num w:numId="8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Mode="External" Target="http://www.bazakonkurencyjnosci.funduszeeuropejskie.gov.pl/" Id="docRId3" Type="http://schemas.openxmlformats.org/officeDocument/2006/relationships/hyperlink" /><Relationship Target="numbering.xml" Id="docRId5" Type="http://schemas.openxmlformats.org/officeDocument/2006/relationships/numbering" /><Relationship Target="embeddings/oleObject0.bin" Id="docRId0" Type="http://schemas.openxmlformats.org/officeDocument/2006/relationships/oleObject" /><Relationship TargetMode="External" Target="http://www.bazakonkurencyjnosci.funduszeeuropejskie.gov.pl/" Id="docRId2" Type="http://schemas.openxmlformats.org/officeDocument/2006/relationships/hyperlink" /><Relationship TargetMode="External" Target="http://www.bazakonkurencyjnosci.funduszeeuropejskie.gov.pl/" Id="docRId4" Type="http://schemas.openxmlformats.org/officeDocument/2006/relationships/hyperlink" /><Relationship Target="styles.xml" Id="docRId6" Type="http://schemas.openxmlformats.org/officeDocument/2006/relationships/styles" /></Relationships>
</file>